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4B3E42CA" w:rsidR="00844ADA" w:rsidRPr="00467A99" w:rsidRDefault="00A65428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Februrary</w:t>
      </w:r>
      <w:proofErr w:type="spellEnd"/>
      <w:r>
        <w:rPr>
          <w:rFonts w:ascii="Cambria" w:hAnsi="Cambria"/>
          <w:sz w:val="22"/>
        </w:rPr>
        <w:t xml:space="preserve"> 4</w:t>
      </w:r>
      <w:r w:rsidR="0079183D">
        <w:rPr>
          <w:rFonts w:ascii="Cambria" w:hAnsi="Cambria"/>
          <w:sz w:val="22"/>
        </w:rPr>
        <w:t>th</w:t>
      </w:r>
      <w:r w:rsidR="005E0CEC"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4574"/>
        <w:gridCol w:w="1073"/>
        <w:gridCol w:w="958"/>
        <w:gridCol w:w="1633"/>
      </w:tblGrid>
      <w:tr w:rsidR="0079183D" w:rsidRPr="00467A99" w14:paraId="0BE18DC1" w14:textId="6D2B53DF" w:rsidTr="009629FF">
        <w:tc>
          <w:tcPr>
            <w:tcW w:w="850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2304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540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483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823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79183D" w:rsidRPr="00467A99" w14:paraId="14C390FA" w14:textId="7DCBE8FC" w:rsidTr="009629FF">
        <w:tc>
          <w:tcPr>
            <w:tcW w:w="850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2304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3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23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2BB6181" w14:textId="6C0A80A3" w:rsidTr="009629FF">
        <w:tc>
          <w:tcPr>
            <w:tcW w:w="850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2304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3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  <w:proofErr w:type="spellEnd"/>
          </w:p>
        </w:tc>
        <w:tc>
          <w:tcPr>
            <w:tcW w:w="823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EF3600" w14:textId="77777777" w:rsidTr="009629FF">
        <w:tc>
          <w:tcPr>
            <w:tcW w:w="850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2304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3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3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2E681B68" w14:textId="77777777" w:rsidTr="009629FF">
        <w:tc>
          <w:tcPr>
            <w:tcW w:w="850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2304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483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23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79183D" w:rsidRPr="00467A99" w14:paraId="638288B1" w14:textId="179CB67C" w:rsidTr="009629FF">
        <w:tc>
          <w:tcPr>
            <w:tcW w:w="850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2304" w:type="pct"/>
          </w:tcPr>
          <w:p w14:paraId="23593C05" w14:textId="017D32F8" w:rsidR="00CE4F61" w:rsidRPr="009629FF" w:rsidRDefault="00A65428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9629FF">
              <w:rPr>
                <w:rFonts w:ascii="Cambria" w:hAnsi="Cambria"/>
                <w:sz w:val="20"/>
                <w:szCs w:val="20"/>
                <w:lang w:bidi="x-none"/>
              </w:rPr>
              <w:t>ASdraftminutes1-28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-18</w:t>
            </w:r>
          </w:p>
        </w:tc>
        <w:tc>
          <w:tcPr>
            <w:tcW w:w="540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3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23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51D921F" w14:textId="220403EE" w:rsidTr="009629FF">
        <w:tc>
          <w:tcPr>
            <w:tcW w:w="850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2304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3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23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E4F59EE" w14:textId="13ED95D8" w:rsidTr="009629FF">
        <w:tc>
          <w:tcPr>
            <w:tcW w:w="850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2304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483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3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7CDD243E" w14:textId="77777777" w:rsidTr="009629FF">
        <w:tc>
          <w:tcPr>
            <w:tcW w:w="850" w:type="pct"/>
          </w:tcPr>
          <w:p w14:paraId="3A8476E8" w14:textId="543F7656" w:rsidR="00F267F3" w:rsidRDefault="00F267F3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a.    </w:t>
            </w:r>
            <w:r w:rsidR="001F1CDB">
              <w:rPr>
                <w:rFonts w:ascii="Cambria" w:hAnsi="Cambria"/>
                <w:sz w:val="22"/>
                <w:lang w:bidi="x-none"/>
              </w:rPr>
              <w:t>Budget Reduction/Reorg Proposal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2304" w:type="pct"/>
          </w:tcPr>
          <w:p w14:paraId="44B893F9" w14:textId="77777777" w:rsidR="00F94B36" w:rsidRPr="00F94B36" w:rsidRDefault="00F94B36" w:rsidP="00F94B36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proofErr w:type="spellStart"/>
            <w:r w:rsidRPr="00F94B36">
              <w:rPr>
                <w:rFonts w:ascii="Cambria" w:hAnsi="Cambria"/>
                <w:sz w:val="20"/>
                <w:szCs w:val="20"/>
                <w:lang w:bidi="x-none"/>
              </w:rPr>
              <w:t>Budget_Reorg_Presentation_Council</w:t>
            </w:r>
            <w:proofErr w:type="spellEnd"/>
            <w:r w:rsidRPr="00F94B36">
              <w:rPr>
                <w:rFonts w:ascii="Cambria" w:hAnsi="Cambria"/>
                <w:sz w:val="20"/>
                <w:szCs w:val="20"/>
                <w:lang w:bidi="x-none"/>
              </w:rPr>
              <w:t xml:space="preserve"> - 1-18(1)</w:t>
            </w:r>
          </w:p>
          <w:p w14:paraId="06D26B1E" w14:textId="415BCC62" w:rsidR="00F267F3" w:rsidRDefault="00F267F3" w:rsidP="00EF0FAA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5164004A" w14:textId="50019F72" w:rsidR="00F267F3" w:rsidRDefault="001F1CDB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1F1CDB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483" w:type="pct"/>
          </w:tcPr>
          <w:p w14:paraId="046BFF09" w14:textId="694EBD91" w:rsidR="00F267F3" w:rsidRDefault="001F1CDB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823" w:type="pct"/>
          </w:tcPr>
          <w:p w14:paraId="3E23C22E" w14:textId="0CCB45C3" w:rsidR="00F267F3" w:rsidRPr="00C72A07" w:rsidRDefault="001F1CDB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Senate reps will discuss feedback, advise next steps</w:t>
            </w:r>
          </w:p>
        </w:tc>
      </w:tr>
      <w:tr w:rsidR="0079183D" w:rsidRPr="00467A99" w14:paraId="6FF99003" w14:textId="61DDC861" w:rsidTr="009629FF">
        <w:tc>
          <w:tcPr>
            <w:tcW w:w="850" w:type="pct"/>
          </w:tcPr>
          <w:p w14:paraId="393B143C" w14:textId="3B2CE852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2304" w:type="pct"/>
          </w:tcPr>
          <w:p w14:paraId="0020AC23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2A841C76" w14:textId="77EAA74A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3" w:type="pct"/>
          </w:tcPr>
          <w:p w14:paraId="4A9923A7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3" w:type="pct"/>
          </w:tcPr>
          <w:p w14:paraId="145D1652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B071F46" w14:textId="77777777" w:rsidTr="009629FF">
        <w:tc>
          <w:tcPr>
            <w:tcW w:w="850" w:type="pct"/>
          </w:tcPr>
          <w:p w14:paraId="6027FD80" w14:textId="4BB14D4A" w:rsidR="00F267F3" w:rsidRPr="00156526" w:rsidRDefault="00A65428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Part Time Faculty Celebration</w:t>
            </w:r>
          </w:p>
        </w:tc>
        <w:tc>
          <w:tcPr>
            <w:tcW w:w="2304" w:type="pct"/>
          </w:tcPr>
          <w:p w14:paraId="38C82AFB" w14:textId="7C4436DE" w:rsidR="00293804" w:rsidRPr="00293804" w:rsidRDefault="00293804" w:rsidP="002938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99326A4" w14:textId="264F67A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7934FF0C" w14:textId="0C9934D5" w:rsidR="00F267F3" w:rsidRDefault="00F5209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483" w:type="pct"/>
          </w:tcPr>
          <w:p w14:paraId="0129709D" w14:textId="790E07C7" w:rsidR="00F267F3" w:rsidRDefault="004F41B2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Frankel</w:t>
            </w:r>
            <w:bookmarkStart w:id="0" w:name="_GoBack"/>
            <w:bookmarkEnd w:id="0"/>
          </w:p>
        </w:tc>
        <w:tc>
          <w:tcPr>
            <w:tcW w:w="823" w:type="pct"/>
          </w:tcPr>
          <w:p w14:paraId="2DD1F740" w14:textId="67B2DFC5" w:rsidR="00F267F3" w:rsidRPr="00C72A07" w:rsidRDefault="00187250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</w:t>
            </w:r>
            <w:r w:rsidR="00CD30D2">
              <w:rPr>
                <w:rFonts w:ascii="Cambria" w:hAnsi="Cambria"/>
                <w:sz w:val="20"/>
                <w:lang w:bidi="x-none"/>
              </w:rPr>
              <w:t xml:space="preserve">will discuss </w:t>
            </w:r>
            <w:r w:rsidR="001F1CDB">
              <w:rPr>
                <w:rFonts w:ascii="Cambria" w:hAnsi="Cambria"/>
                <w:sz w:val="20"/>
                <w:lang w:bidi="x-none"/>
              </w:rPr>
              <w:t>preferences for a Part Time Faculty Celebration</w:t>
            </w:r>
          </w:p>
        </w:tc>
      </w:tr>
      <w:tr w:rsidR="0079183D" w:rsidRPr="00467A99" w14:paraId="13B50FA2" w14:textId="13251A90" w:rsidTr="009629FF">
        <w:tc>
          <w:tcPr>
            <w:tcW w:w="850" w:type="pct"/>
          </w:tcPr>
          <w:p w14:paraId="759F98B4" w14:textId="14CFB2F2" w:rsidR="00BD220D" w:rsidRDefault="00F52093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AP 4100 Graduation Requirements for </w:t>
            </w:r>
            <w:r>
              <w:rPr>
                <w:rFonts w:ascii="Cambria" w:hAnsi="Cambria"/>
                <w:sz w:val="22"/>
                <w:lang w:bidi="x-none"/>
              </w:rPr>
              <w:lastRenderedPageBreak/>
              <w:t>Degrees and Certificates</w:t>
            </w:r>
          </w:p>
        </w:tc>
        <w:tc>
          <w:tcPr>
            <w:tcW w:w="2304" w:type="pct"/>
          </w:tcPr>
          <w:p w14:paraId="774B74F1" w14:textId="77777777" w:rsidR="00F52093" w:rsidRPr="00F94B36" w:rsidRDefault="00F52093" w:rsidP="00F52093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F94B36">
              <w:rPr>
                <w:rFonts w:ascii="Cambria" w:hAnsi="Cambria"/>
                <w:sz w:val="20"/>
                <w:szCs w:val="20"/>
                <w:lang w:bidi="x-none"/>
              </w:rPr>
              <w:lastRenderedPageBreak/>
              <w:t>DraftAP4100GraduationRequirementsForDegreesAndCertificates_New</w:t>
            </w:r>
          </w:p>
          <w:p w14:paraId="35246472" w14:textId="2CE0DC93" w:rsidR="00F267F3" w:rsidRDefault="00F267F3" w:rsidP="00EF0FAA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06B23A83" w14:textId="4DD201BB" w:rsidR="00F267F3" w:rsidRDefault="00F5209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F52093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483" w:type="pct"/>
          </w:tcPr>
          <w:p w14:paraId="6183ADF2" w14:textId="24D23325" w:rsidR="00F267F3" w:rsidRDefault="00F5209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23" w:type="pct"/>
          </w:tcPr>
          <w:p w14:paraId="1178D43E" w14:textId="4EEF943A" w:rsidR="00F267F3" w:rsidRPr="00C72A07" w:rsidRDefault="001F1CDB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review Administrative Procedure 4100</w:t>
            </w:r>
          </w:p>
        </w:tc>
      </w:tr>
      <w:tr w:rsidR="0079183D" w:rsidRPr="00467A99" w14:paraId="72D224CD" w14:textId="24674420" w:rsidTr="009629FF">
        <w:tc>
          <w:tcPr>
            <w:tcW w:w="850" w:type="pct"/>
          </w:tcPr>
          <w:p w14:paraId="7AF05215" w14:textId="488C0461" w:rsidR="00F267F3" w:rsidRPr="00BD220D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2304" w:type="pct"/>
          </w:tcPr>
          <w:p w14:paraId="770BBD09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7089FA9F" w14:textId="3AA2569F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  <w:r w:rsidR="004A330E">
              <w:rPr>
                <w:rFonts w:ascii="Cambria" w:hAnsi="Cambria"/>
                <w:sz w:val="22"/>
                <w:lang w:bidi="x-none"/>
              </w:rPr>
              <w:t>rmation</w:t>
            </w:r>
          </w:p>
        </w:tc>
        <w:tc>
          <w:tcPr>
            <w:tcW w:w="483" w:type="pct"/>
          </w:tcPr>
          <w:p w14:paraId="2AE3737C" w14:textId="19542BB1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823" w:type="pct"/>
          </w:tcPr>
          <w:p w14:paraId="28AD3BDE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2000AA" w14:textId="18DE8EFD" w:rsidTr="009629FF">
        <w:tc>
          <w:tcPr>
            <w:tcW w:w="850" w:type="pct"/>
          </w:tcPr>
          <w:p w14:paraId="0818F7CB" w14:textId="4DF5E35A" w:rsidR="00F267F3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453B231A" w14:textId="77777777" w:rsidR="00436824" w:rsidRDefault="00436824" w:rsidP="00436824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08BE7397" w14:textId="0CFAF492" w:rsidR="00436824" w:rsidRPr="00436824" w:rsidRDefault="00436824" w:rsidP="00436824">
            <w:pPr>
              <w:ind w:left="360" w:right="93"/>
              <w:rPr>
                <w:rFonts w:ascii="Cambria" w:hAnsi="Cambria"/>
                <w:sz w:val="22"/>
                <w:lang w:bidi="x-none"/>
              </w:rPr>
            </w:pPr>
            <w:r w:rsidRPr="00436824">
              <w:rPr>
                <w:rFonts w:ascii="Cambria" w:hAnsi="Cambria"/>
                <w:sz w:val="22"/>
                <w:lang w:bidi="x-none"/>
              </w:rPr>
              <w:t>a.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9629FF">
              <w:rPr>
                <w:rFonts w:ascii="Cambria" w:hAnsi="Cambria"/>
                <w:sz w:val="22"/>
                <w:lang w:bidi="x-none"/>
              </w:rPr>
              <w:t>Financial Aid Workshops</w:t>
            </w:r>
          </w:p>
          <w:p w14:paraId="47202281" w14:textId="70DB0355" w:rsidR="00F267F3" w:rsidRPr="009E5D82" w:rsidRDefault="00F267F3" w:rsidP="00CD30D2">
            <w:pPr>
              <w:ind w:left="81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2304" w:type="pct"/>
          </w:tcPr>
          <w:p w14:paraId="11E15F3F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28B98E6" w14:textId="77777777" w:rsidR="0079183D" w:rsidRPr="0079183D" w:rsidRDefault="0079183D" w:rsidP="00CD30D2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540" w:type="pct"/>
          </w:tcPr>
          <w:p w14:paraId="36D89225" w14:textId="185FE973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483" w:type="pct"/>
          </w:tcPr>
          <w:p w14:paraId="0BB8E46E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23" w:type="pct"/>
          </w:tcPr>
          <w:p w14:paraId="2D20437F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FDDB84D" w14:textId="49CA32D5" w:rsidTr="009629FF">
        <w:tc>
          <w:tcPr>
            <w:tcW w:w="850" w:type="pct"/>
          </w:tcPr>
          <w:p w14:paraId="19C65626" w14:textId="77777777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2304" w:type="pct"/>
          </w:tcPr>
          <w:p w14:paraId="286C9622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40" w:type="pct"/>
          </w:tcPr>
          <w:p w14:paraId="68E3A1DB" w14:textId="30758B45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3" w:type="pct"/>
          </w:tcPr>
          <w:p w14:paraId="4B9A0C7B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3" w:type="pct"/>
          </w:tcPr>
          <w:p w14:paraId="6D0CEB18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1357B6A8" w14:textId="4639E79D" w:rsidR="003809C5" w:rsidRDefault="00A6542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ASdraftminutes1.28</w:t>
      </w:r>
      <w:r w:rsidR="001C3B30">
        <w:rPr>
          <w:rFonts w:ascii="Cambria" w:hAnsi="Cambria"/>
          <w:sz w:val="22"/>
          <w:lang w:bidi="x-none"/>
        </w:rPr>
        <w:t>.19</w:t>
      </w:r>
    </w:p>
    <w:p w14:paraId="2BE91738" w14:textId="40103EDA" w:rsidR="00B33FB6" w:rsidRDefault="001C3B30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 w:rsidRPr="001C3B30">
        <w:rPr>
          <w:rFonts w:ascii="Cambria" w:hAnsi="Cambria"/>
          <w:sz w:val="22"/>
          <w:lang w:bidi="x-none"/>
        </w:rPr>
        <w:t>Budget_Reorg_Presentation_Council</w:t>
      </w:r>
      <w:proofErr w:type="spellEnd"/>
      <w:r w:rsidRPr="001C3B30">
        <w:rPr>
          <w:rFonts w:ascii="Cambria" w:hAnsi="Cambria"/>
          <w:sz w:val="22"/>
          <w:lang w:bidi="x-none"/>
        </w:rPr>
        <w:t xml:space="preserve"> - 1-18(1)</w:t>
      </w:r>
    </w:p>
    <w:p w14:paraId="7F10B312" w14:textId="66F06546" w:rsidR="00F52093" w:rsidRDefault="00F52093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DraftAP4100GraduationRequirementsForDegreesAnd</w:t>
      </w:r>
      <w:r w:rsidRPr="00F52093">
        <w:rPr>
          <w:rFonts w:ascii="Cambria" w:hAnsi="Cambria"/>
          <w:sz w:val="22"/>
          <w:lang w:bidi="x-none"/>
        </w:rPr>
        <w:t>Certificates_New</w:t>
      </w:r>
    </w:p>
    <w:p w14:paraId="2C615A66" w14:textId="77777777" w:rsidR="00AE592F" w:rsidRDefault="00AE592F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</w:p>
    <w:p w14:paraId="282C84E1" w14:textId="77777777" w:rsidR="00B33FB6" w:rsidRDefault="00B33FB6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7D194AB1" w14:textId="7814B65B" w:rsidR="003F7725" w:rsidRDefault="00A65428" w:rsidP="00D14B24">
      <w:pPr>
        <w:tabs>
          <w:tab w:val="left" w:pos="360"/>
        </w:tabs>
        <w:rPr>
          <w:rFonts w:ascii="Cambria" w:hAnsi="Cambria"/>
          <w:sz w:val="22"/>
        </w:rPr>
      </w:pPr>
      <w:r w:rsidRPr="001A2B89">
        <w:rPr>
          <w:rFonts w:ascii="Cambria" w:hAnsi="Cambria"/>
          <w:sz w:val="22"/>
          <w:u w:val="single"/>
        </w:rPr>
        <w:t>Revenue and Resources Committee</w:t>
      </w:r>
      <w:r>
        <w:rPr>
          <w:rFonts w:ascii="Cambria" w:hAnsi="Cambria"/>
          <w:sz w:val="22"/>
        </w:rPr>
        <w:t>: Cheyanne Cortez (</w:t>
      </w:r>
      <w:proofErr w:type="gramStart"/>
      <w:r>
        <w:rPr>
          <w:rFonts w:ascii="Cambria" w:hAnsi="Cambria"/>
          <w:sz w:val="22"/>
        </w:rPr>
        <w:t>FA)  (</w:t>
      </w:r>
      <w:proofErr w:type="gramEnd"/>
      <w:r>
        <w:rPr>
          <w:rFonts w:ascii="Cambria" w:hAnsi="Cambria"/>
          <w:sz w:val="22"/>
        </w:rPr>
        <w:t>Part Time Rep)</w:t>
      </w:r>
    </w:p>
    <w:p w14:paraId="4DA4B892" w14:textId="5624D412" w:rsidR="00A65428" w:rsidRDefault="00A65428" w:rsidP="00D14B24">
      <w:pPr>
        <w:tabs>
          <w:tab w:val="left" w:pos="360"/>
        </w:tabs>
        <w:rPr>
          <w:rFonts w:ascii="Cambria" w:hAnsi="Cambria"/>
          <w:sz w:val="22"/>
        </w:rPr>
      </w:pPr>
      <w:r w:rsidRPr="001A2B89">
        <w:rPr>
          <w:rFonts w:ascii="Cambria" w:hAnsi="Cambria"/>
          <w:sz w:val="22"/>
          <w:u w:val="single"/>
        </w:rPr>
        <w:t>Accounting Search Committee</w:t>
      </w:r>
      <w:r>
        <w:rPr>
          <w:rFonts w:ascii="Cambria" w:hAnsi="Cambria"/>
          <w:sz w:val="22"/>
        </w:rPr>
        <w:t xml:space="preserve">: Lisa Drake, Sara </w:t>
      </w:r>
      <w:proofErr w:type="spellStart"/>
      <w:r>
        <w:rPr>
          <w:rFonts w:ascii="Cambria" w:hAnsi="Cambria"/>
          <w:sz w:val="22"/>
        </w:rPr>
        <w:t>Seyedin</w:t>
      </w:r>
      <w:proofErr w:type="spellEnd"/>
      <w:r>
        <w:rPr>
          <w:rFonts w:ascii="Cambria" w:hAnsi="Cambria"/>
          <w:sz w:val="22"/>
        </w:rPr>
        <w:t xml:space="preserve">, Tiffany </w:t>
      </w:r>
      <w:proofErr w:type="spellStart"/>
      <w:r>
        <w:rPr>
          <w:rFonts w:ascii="Cambria" w:hAnsi="Cambria"/>
          <w:sz w:val="22"/>
        </w:rPr>
        <w:t>Rideaux</w:t>
      </w:r>
      <w:proofErr w:type="spellEnd"/>
      <w:r>
        <w:rPr>
          <w:rFonts w:ascii="Cambria" w:hAnsi="Cambria"/>
          <w:sz w:val="22"/>
        </w:rPr>
        <w:t>, Nick Tuttle.</w:t>
      </w:r>
    </w:p>
    <w:p w14:paraId="031285E9" w14:textId="57309A25" w:rsidR="00A65428" w:rsidRDefault="00A65428" w:rsidP="00A65428">
      <w:pPr>
        <w:rPr>
          <w:sz w:val="22"/>
          <w:szCs w:val="22"/>
        </w:rPr>
      </w:pPr>
      <w:r w:rsidRPr="00F52093">
        <w:rPr>
          <w:rFonts w:ascii="Cambria" w:hAnsi="Cambria"/>
          <w:sz w:val="22"/>
          <w:u w:val="single"/>
        </w:rPr>
        <w:t>Stephanie Chan TRC</w:t>
      </w:r>
      <w:r w:rsidR="001A2B89">
        <w:rPr>
          <w:rFonts w:ascii="Cambria" w:hAnsi="Cambria"/>
          <w:sz w:val="22"/>
        </w:rPr>
        <w:t xml:space="preserve"> chang</w:t>
      </w:r>
      <w:r>
        <w:rPr>
          <w:rFonts w:ascii="Cambria" w:hAnsi="Cambria"/>
          <w:sz w:val="22"/>
        </w:rPr>
        <w:t xml:space="preserve">es: </w:t>
      </w:r>
      <w:r w:rsidRPr="00A65428">
        <w:rPr>
          <w:sz w:val="22"/>
          <w:szCs w:val="22"/>
        </w:rPr>
        <w:t xml:space="preserve">Brian Lewis to replace </w:t>
      </w:r>
      <w:proofErr w:type="spellStart"/>
      <w:r w:rsidRPr="00A65428">
        <w:rPr>
          <w:sz w:val="22"/>
          <w:szCs w:val="22"/>
        </w:rPr>
        <w:t>Jordanna</w:t>
      </w:r>
      <w:proofErr w:type="spellEnd"/>
      <w:r w:rsidRPr="00A65428">
        <w:rPr>
          <w:sz w:val="22"/>
          <w:szCs w:val="22"/>
        </w:rPr>
        <w:t xml:space="preserve"> Finnegan (PDL) on Spring 19, then </w:t>
      </w:r>
      <w:proofErr w:type="spellStart"/>
      <w:r w:rsidRPr="00A65428">
        <w:rPr>
          <w:sz w:val="22"/>
          <w:szCs w:val="22"/>
        </w:rPr>
        <w:t>Jordanna</w:t>
      </w:r>
      <w:proofErr w:type="spellEnd"/>
      <w:r w:rsidRPr="00A65428">
        <w:rPr>
          <w:sz w:val="22"/>
          <w:szCs w:val="22"/>
        </w:rPr>
        <w:t xml:space="preserve"> will come back Fall 19, but Brian will then replace Allison Herman (PDL) for Fall 19.</w:t>
      </w:r>
    </w:p>
    <w:p w14:paraId="6C8C974F" w14:textId="67EADB67" w:rsidR="00F52093" w:rsidRPr="001A2B89" w:rsidRDefault="00F52093" w:rsidP="00A65428">
      <w:r w:rsidRPr="00F52093">
        <w:rPr>
          <w:sz w:val="22"/>
          <w:szCs w:val="22"/>
          <w:u w:val="single"/>
        </w:rPr>
        <w:t>Acting Dean of Fine Arts Communication Kinesiology and Athletics</w:t>
      </w:r>
      <w:r w:rsidR="001A2B89">
        <w:rPr>
          <w:sz w:val="22"/>
          <w:szCs w:val="22"/>
          <w:u w:val="single"/>
        </w:rPr>
        <w:t xml:space="preserve"> Search Committee</w:t>
      </w:r>
      <w:r>
        <w:rPr>
          <w:sz w:val="22"/>
          <w:szCs w:val="22"/>
          <w:u w:val="single"/>
        </w:rPr>
        <w:t>:</w:t>
      </w:r>
      <w:r w:rsidR="001A2B89">
        <w:rPr>
          <w:sz w:val="22"/>
          <w:szCs w:val="22"/>
        </w:rPr>
        <w:t xml:space="preserve"> Don Mac Neil (KA)</w:t>
      </w:r>
    </w:p>
    <w:p w14:paraId="5B07D28A" w14:textId="5DE88B82" w:rsidR="00A65428" w:rsidRPr="003F7725" w:rsidRDefault="00A65428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35C5AD9" w14:textId="37D575DF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4A330E">
        <w:rPr>
          <w:rFonts w:asciiTheme="minorHAnsi" w:hAnsiTheme="minorHAnsi"/>
          <w:sz w:val="22"/>
          <w:szCs w:val="22"/>
        </w:rPr>
        <w:t xml:space="preserve">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lastRenderedPageBreak/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1A595A" w:rsidRDefault="00AA59E3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30424E">
              <w:rPr>
                <w:rFonts w:ascii="Cambria" w:eastAsia="Cambria" w:hAnsi="Cambria" w:cs="Cambria"/>
                <w:sz w:val="21"/>
                <w:szCs w:val="22"/>
              </w:rPr>
              <w:t>2/4/19</w:t>
            </w:r>
          </w:p>
          <w:p w14:paraId="0290C732" w14:textId="1CC49623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AEEE3D1" w14:textId="5FBEB0E9" w:rsidR="00D50EAA" w:rsidRDefault="0087186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19195D3C" w14:textId="56E477EB" w:rsidR="00FD61A6" w:rsidRDefault="00FD61A6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Faculty Diversification Meeting –</w:t>
      </w:r>
      <w:r w:rsidR="00AA59E3">
        <w:rPr>
          <w:rFonts w:ascii="Cambria" w:hAnsi="Cambria"/>
          <w:sz w:val="22"/>
        </w:rPr>
        <w:t xml:space="preserve"> Bakersfield College (February 21</w:t>
      </w:r>
      <w:r w:rsidR="00AA59E3" w:rsidRPr="00AA59E3">
        <w:rPr>
          <w:rFonts w:ascii="Cambria" w:hAnsi="Cambria"/>
          <w:sz w:val="22"/>
          <w:vertAlign w:val="superscript"/>
        </w:rPr>
        <w:t>st</w:t>
      </w:r>
      <w:r w:rsidR="00AA59E3">
        <w:rPr>
          <w:rFonts w:ascii="Cambria" w:hAnsi="Cambria"/>
          <w:sz w:val="22"/>
        </w:rPr>
        <w:t>), Yuba College (February 25), Norco College (February 28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).</w:t>
      </w:r>
    </w:p>
    <w:p w14:paraId="1EE1C8E3" w14:textId="44DDF7FC" w:rsidR="00AA59E3" w:rsidRDefault="0087186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AA59E3" w:rsidRPr="00AA59E3">
          <w:rPr>
            <w:rStyle w:val="Hyperlink"/>
            <w:rFonts w:ascii="Cambria" w:hAnsi="Cambria"/>
            <w:sz w:val="22"/>
          </w:rPr>
          <w:t>2019 Spring Plenary Session</w:t>
        </w:r>
      </w:hyperlink>
      <w:r w:rsidR="00AA59E3">
        <w:rPr>
          <w:rFonts w:ascii="Cambria" w:hAnsi="Cambria"/>
          <w:sz w:val="22"/>
        </w:rPr>
        <w:t>, April 11-13 2019, Westin San Francisco Airport</w:t>
      </w:r>
    </w:p>
    <w:p w14:paraId="127F4D86" w14:textId="74C9460D" w:rsidR="00AA59E3" w:rsidRDefault="0087186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AA59E3" w:rsidRPr="00AA59E3">
          <w:rPr>
            <w:rStyle w:val="Hyperlink"/>
            <w:rFonts w:ascii="Cambria" w:hAnsi="Cambria"/>
            <w:sz w:val="22"/>
          </w:rPr>
          <w:t>Career and Noncredit Institute</w:t>
        </w:r>
      </w:hyperlink>
      <w:r w:rsidR="00AA59E3">
        <w:rPr>
          <w:rFonts w:ascii="Cambria" w:hAnsi="Cambria"/>
          <w:sz w:val="22"/>
        </w:rPr>
        <w:t>, April 25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-27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Double Tree by Hilton San Diego Mission Valley</w:t>
      </w:r>
    </w:p>
    <w:p w14:paraId="68915FF3" w14:textId="2C9EB936" w:rsidR="00AA59E3" w:rsidRDefault="0087186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9" w:history="1">
        <w:r w:rsidR="00AA59E3" w:rsidRPr="00AA59E3">
          <w:rPr>
            <w:rStyle w:val="Hyperlink"/>
            <w:rFonts w:ascii="Cambria" w:hAnsi="Cambria"/>
            <w:sz w:val="22"/>
          </w:rPr>
          <w:t>2019 Faculty Leadership Institute</w:t>
        </w:r>
      </w:hyperlink>
      <w:r w:rsidR="00AA59E3">
        <w:rPr>
          <w:rFonts w:ascii="Cambria" w:hAnsi="Cambria"/>
          <w:sz w:val="22"/>
        </w:rPr>
        <w:t>, June 13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-15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Sheraton </w:t>
      </w:r>
      <w:proofErr w:type="spellStart"/>
      <w:r w:rsidR="00AA59E3">
        <w:rPr>
          <w:rFonts w:ascii="Cambria" w:hAnsi="Cambria"/>
          <w:sz w:val="22"/>
        </w:rPr>
        <w:t>Grand</w:t>
      </w:r>
      <w:proofErr w:type="spellEnd"/>
      <w:r w:rsidR="00AA59E3">
        <w:rPr>
          <w:rFonts w:ascii="Cambria" w:hAnsi="Cambria"/>
          <w:sz w:val="22"/>
        </w:rPr>
        <w:t xml:space="preserve"> Sacramento Hotel</w:t>
      </w:r>
    </w:p>
    <w:p w14:paraId="2C1AD79A" w14:textId="77777777" w:rsidR="00AA59E3" w:rsidRPr="00467A99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07CD1093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</w:t>
      </w:r>
      <w:proofErr w:type="spellStart"/>
      <w:r w:rsidR="00295105">
        <w:rPr>
          <w:rFonts w:ascii="Cambria" w:hAnsi="Cambria"/>
        </w:rPr>
        <w:t>Sunseri</w:t>
      </w:r>
      <w:proofErr w:type="spellEnd"/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>
        <w:rPr>
          <w:rFonts w:asciiTheme="minorHAnsi" w:hAnsiTheme="minorHAnsi" w:cs="Times"/>
        </w:rPr>
        <w:t xml:space="preserve">Robert </w:t>
      </w:r>
      <w:proofErr w:type="spellStart"/>
      <w:r>
        <w:rPr>
          <w:rFonts w:asciiTheme="minorHAnsi" w:hAnsiTheme="minorHAnsi" w:cs="Times"/>
        </w:rPr>
        <w:t>Cormia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Overton (SRC), Carolyn </w:t>
      </w:r>
      <w:proofErr w:type="spellStart"/>
      <w:r w:rsidR="00811124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FD61A6">
        <w:rPr>
          <w:rFonts w:asciiTheme="minorHAnsi" w:hAnsiTheme="minorHAnsi" w:cs="Times"/>
        </w:rPr>
        <w:t xml:space="preserve"> Chelsea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B30"/>
    <w:rsid w:val="001C4F4E"/>
    <w:rsid w:val="001C5B27"/>
    <w:rsid w:val="001C5DA3"/>
    <w:rsid w:val="001C6BCF"/>
    <w:rsid w:val="001C7AE4"/>
    <w:rsid w:val="001D0277"/>
    <w:rsid w:val="001D337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DB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7416"/>
    <w:rsid w:val="00B135B7"/>
    <w:rsid w:val="00B14790"/>
    <w:rsid w:val="00B156A7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7AD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4-25-180000-2019-04-27-190000/2019-career-and-noncredit-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4-11-150000-2019-04-13-230000/2019-spring-plenary-s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9-02-21-200000-2019-02-23-200000/2019-part-time-faculty-institu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cc.org/events/2019-06-13-180000-2019-06-15-190000/2019-faculty-leadership-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5085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7</cp:revision>
  <cp:lastPrinted>2019-01-28T21:18:00Z</cp:lastPrinted>
  <dcterms:created xsi:type="dcterms:W3CDTF">2019-01-31T21:24:00Z</dcterms:created>
  <dcterms:modified xsi:type="dcterms:W3CDTF">2019-02-01T02:05:00Z</dcterms:modified>
  <cp:category/>
</cp:coreProperties>
</file>