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4DD33" w14:textId="06D3F6CA" w:rsidR="005B0DC1" w:rsidRDefault="005B0DC1" w:rsidP="00027042">
      <w:pPr>
        <w:pStyle w:val="Heading1"/>
        <w:spacing w:before="0"/>
        <w:rPr>
          <w:rFonts w:eastAsia="Times New Roman"/>
        </w:rPr>
      </w:pPr>
      <w:r>
        <w:rPr>
          <w:rFonts w:eastAsia="Times New Roman"/>
        </w:rPr>
        <w:t>Recommendations for Incorporating Culturally Relevant Teaching into Hiring Processes</w:t>
      </w:r>
    </w:p>
    <w:p w14:paraId="0FCF8AF8" w14:textId="77777777" w:rsidR="005B0DC1" w:rsidRDefault="005B0DC1" w:rsidP="005B0DC1">
      <w:pPr>
        <w:rPr>
          <w:rFonts w:eastAsia="Times New Roman" w:cstheme="minorHAnsi"/>
        </w:rPr>
      </w:pPr>
    </w:p>
    <w:p w14:paraId="009E2890" w14:textId="2562E6F6" w:rsidR="005B0DC1" w:rsidRPr="009522B3" w:rsidRDefault="005B0DC1" w:rsidP="005B0DC1">
      <w:r>
        <w:rPr>
          <w:rFonts w:eastAsia="Times New Roman" w:cstheme="minorHAnsi"/>
        </w:rPr>
        <w:t>Foothill staff, administrators, and faculty are all working hard</w:t>
      </w:r>
      <w:r w:rsidR="009A4501">
        <w:rPr>
          <w:rFonts w:eastAsia="Times New Roman" w:cstheme="minorHAnsi"/>
        </w:rPr>
        <w:t xml:space="preserve"> to</w:t>
      </w:r>
      <w:r>
        <w:rPr>
          <w:rFonts w:eastAsia="Times New Roman" w:cstheme="minorHAnsi"/>
        </w:rPr>
        <w:t xml:space="preserve"> eliminate achievement disparities for our students, and the Equity and Education Committee recognizes that CRT is an effective approach to achieving this goal. It is with this in mind that we encourage faculty search and selection committees to include CRT as a consideration </w:t>
      </w:r>
      <w:r w:rsidRPr="009522B3">
        <w:t xml:space="preserve">in their work. Here are some </w:t>
      </w:r>
      <w:r w:rsidR="005F05BE">
        <w:t>recommendations</w:t>
      </w:r>
      <w:r w:rsidRPr="009522B3">
        <w:t xml:space="preserve"> we've compiled that can help jumpstart the process of incorporating CRT into our hiring practices.  The list is by no means exhaustive, </w:t>
      </w:r>
      <w:r>
        <w:t>and t</w:t>
      </w:r>
      <w:r w:rsidRPr="009522B3">
        <w:t xml:space="preserve">here is no expectation that a single committee will implement all of these.  We hope that keeping </w:t>
      </w:r>
      <w:r>
        <w:t xml:space="preserve">these </w:t>
      </w:r>
      <w:r w:rsidR="007A0FCD">
        <w:t xml:space="preserve">recommendations </w:t>
      </w:r>
      <w:r w:rsidRPr="009522B3">
        <w:t>in mind can make the important work of faculty search and selection more intentionally equity-focused.</w:t>
      </w:r>
    </w:p>
    <w:p w14:paraId="215979B0" w14:textId="77777777" w:rsidR="005B0DC1" w:rsidRDefault="005B0DC1" w:rsidP="00446E60">
      <w:pPr>
        <w:rPr>
          <w:b/>
        </w:rPr>
      </w:pPr>
    </w:p>
    <w:p w14:paraId="255FE50F" w14:textId="184EC7F3" w:rsidR="00446E60" w:rsidRPr="00BF25B5" w:rsidRDefault="00446E60" w:rsidP="00446E60">
      <w:pPr>
        <w:rPr>
          <w:b/>
        </w:rPr>
      </w:pPr>
      <w:r w:rsidRPr="00BF25B5">
        <w:rPr>
          <w:b/>
        </w:rPr>
        <w:t>What is Culturally Responsive Teaching?</w:t>
      </w:r>
    </w:p>
    <w:p w14:paraId="06977EE1" w14:textId="77777777" w:rsidR="000D1C39" w:rsidRDefault="000D1C39" w:rsidP="000D1C39">
      <w:pPr>
        <w:rPr>
          <w:rFonts w:ascii="Times New Roman" w:eastAsia="Times New Roman" w:hAnsi="Times New Roman" w:cs="Times New Roman"/>
        </w:rPr>
      </w:pPr>
    </w:p>
    <w:p w14:paraId="10FBB328" w14:textId="651BF2F9" w:rsidR="0024386A" w:rsidRDefault="00BF25B5" w:rsidP="00446E60">
      <w:pPr>
        <w:rPr>
          <w:rFonts w:eastAsia="Times New Roman" w:cstheme="minorHAnsi"/>
        </w:rPr>
      </w:pPr>
      <w:r w:rsidRPr="00E1537F">
        <w:rPr>
          <w:rFonts w:eastAsia="Times New Roman" w:cstheme="minorHAnsi"/>
          <w:u w:val="single"/>
        </w:rPr>
        <w:t>A grossly simplified definition</w:t>
      </w:r>
      <w:r>
        <w:rPr>
          <w:rFonts w:eastAsia="Times New Roman" w:cstheme="minorHAnsi"/>
        </w:rPr>
        <w:t xml:space="preserve">: </w:t>
      </w:r>
      <w:r w:rsidR="000D1C39" w:rsidRPr="000D1C39">
        <w:rPr>
          <w:rFonts w:eastAsia="Times New Roman" w:cstheme="minorHAnsi"/>
        </w:rPr>
        <w:t>Culturally Responsive</w:t>
      </w:r>
      <w:r w:rsidR="00EB7D54">
        <w:rPr>
          <w:rFonts w:eastAsia="Times New Roman" w:cstheme="minorHAnsi"/>
        </w:rPr>
        <w:t xml:space="preserve"> (aka Relevant)</w:t>
      </w:r>
      <w:r w:rsidR="000D1C39" w:rsidRPr="000D1C39">
        <w:rPr>
          <w:rFonts w:eastAsia="Times New Roman" w:cstheme="minorHAnsi"/>
        </w:rPr>
        <w:t xml:space="preserve"> Teaching is a pedagogy that recognizes the importance of including students' cultural references in all aspects of learning</w:t>
      </w:r>
      <w:r w:rsidR="000D1C39" w:rsidRPr="000D1C39">
        <w:rPr>
          <w:rFonts w:ascii="Times New Roman" w:eastAsia="Times New Roman" w:hAnsi="Times New Roman" w:cs="Times New Roman"/>
        </w:rPr>
        <w:t xml:space="preserve"> </w:t>
      </w:r>
      <w:hyperlink r:id="rId7" w:anchor="ladson-billings" w:history="1">
        <w:r w:rsidR="000D1C39" w:rsidRPr="000D1C39">
          <w:rPr>
            <w:rFonts w:eastAsia="Times New Roman" w:cstheme="minorHAnsi"/>
            <w:color w:val="0000FF"/>
            <w:u w:val="single"/>
          </w:rPr>
          <w:t>(Ladson-Billings,1994).</w:t>
        </w:r>
      </w:hyperlink>
      <w:r w:rsidR="00173E83">
        <w:rPr>
          <w:rFonts w:eastAsia="Times New Roman" w:cstheme="minorHAnsi"/>
          <w:color w:val="0000FF"/>
          <w:u w:val="single"/>
        </w:rPr>
        <w:t xml:space="preserve"> </w:t>
      </w:r>
      <w:r w:rsidR="0024386A" w:rsidRPr="0024386A">
        <w:rPr>
          <w:rFonts w:eastAsia="Times New Roman" w:cstheme="minorHAnsi"/>
        </w:rPr>
        <w:t xml:space="preserve">It’s important to </w:t>
      </w:r>
      <w:r w:rsidR="0024386A">
        <w:rPr>
          <w:rFonts w:eastAsia="Times New Roman" w:cstheme="minorHAnsi"/>
        </w:rPr>
        <w:t xml:space="preserve">recognize there are three levels of culture, and CRT </w:t>
      </w:r>
      <w:r w:rsidR="008866F9">
        <w:rPr>
          <w:rFonts w:eastAsia="Times New Roman" w:cstheme="minorHAnsi"/>
        </w:rPr>
        <w:t xml:space="preserve">seeks to </w:t>
      </w:r>
      <w:r w:rsidR="0024386A">
        <w:rPr>
          <w:rFonts w:eastAsia="Times New Roman" w:cstheme="minorHAnsi"/>
        </w:rPr>
        <w:t xml:space="preserve">engage the deep level rather than </w:t>
      </w:r>
      <w:r w:rsidR="00727E6E">
        <w:rPr>
          <w:rFonts w:eastAsia="Times New Roman" w:cstheme="minorHAnsi"/>
        </w:rPr>
        <w:t xml:space="preserve">only </w:t>
      </w:r>
      <w:r w:rsidR="0024386A">
        <w:rPr>
          <w:rFonts w:eastAsia="Times New Roman" w:cstheme="minorHAnsi"/>
        </w:rPr>
        <w:t>the superficial.</w:t>
      </w:r>
      <w:r w:rsidR="00FD0C7A">
        <w:rPr>
          <w:rFonts w:eastAsia="Times New Roman" w:cstheme="minorHAnsi"/>
        </w:rPr>
        <w:t xml:space="preserve"> (See Fig. 2.1 below)</w:t>
      </w:r>
    </w:p>
    <w:p w14:paraId="0977F0A0" w14:textId="77777777" w:rsidR="009522B3" w:rsidRDefault="009522B3" w:rsidP="009522B3"/>
    <w:p w14:paraId="2027A00C" w14:textId="38C8F61F" w:rsidR="005A159D" w:rsidRPr="005A159D" w:rsidRDefault="005A159D" w:rsidP="009522B3">
      <w:pPr>
        <w:spacing w:after="120"/>
        <w:rPr>
          <w:b/>
        </w:rPr>
      </w:pPr>
      <w:bookmarkStart w:id="0" w:name="_GoBack"/>
      <w:bookmarkEnd w:id="0"/>
      <w:r>
        <w:rPr>
          <w:b/>
        </w:rPr>
        <w:t>Recommendations to Search</w:t>
      </w:r>
      <w:r w:rsidR="00F15211">
        <w:rPr>
          <w:b/>
        </w:rPr>
        <w:t xml:space="preserve"> and Selection</w:t>
      </w:r>
      <w:r>
        <w:rPr>
          <w:b/>
        </w:rPr>
        <w:t xml:space="preserve"> Committees:</w:t>
      </w:r>
    </w:p>
    <w:p w14:paraId="668CF33A" w14:textId="77777777" w:rsidR="009522B3" w:rsidRDefault="005A159D" w:rsidP="00B717E7">
      <w:pPr>
        <w:pStyle w:val="ListParagraph"/>
        <w:numPr>
          <w:ilvl w:val="0"/>
          <w:numId w:val="2"/>
        </w:numPr>
        <w:spacing w:after="120"/>
        <w:contextualSpacing w:val="0"/>
      </w:pPr>
      <w:r w:rsidRPr="00776E05">
        <w:t xml:space="preserve">Ask candidates to submit their </w:t>
      </w:r>
      <w:r w:rsidRPr="00776E05">
        <w:rPr>
          <w:u w:val="single"/>
        </w:rPr>
        <w:t>philosophy of teaching and learning</w:t>
      </w:r>
      <w:r w:rsidR="009522B3">
        <w:rPr>
          <w:u w:val="single"/>
        </w:rPr>
        <w:t>.</w:t>
      </w:r>
      <w:r w:rsidR="009522B3">
        <w:t xml:space="preserve"> </w:t>
      </w:r>
    </w:p>
    <w:p w14:paraId="221A8C2D" w14:textId="55E67F8E" w:rsidR="005A159D" w:rsidRDefault="009522B3" w:rsidP="009522B3">
      <w:pPr>
        <w:pStyle w:val="ListParagraph"/>
        <w:numPr>
          <w:ilvl w:val="1"/>
          <w:numId w:val="2"/>
        </w:numPr>
        <w:spacing w:after="120"/>
        <w:contextualSpacing w:val="0"/>
      </w:pPr>
      <w:r>
        <w:t>This is intentionally broad</w:t>
      </w:r>
      <w:r w:rsidR="005A159D" w:rsidRPr="00776E05">
        <w:t xml:space="preserve"> </w:t>
      </w:r>
      <w:r>
        <w:t>and does not call out CRT specifically. We think asking candidates for their teaching philosophy is invaluable in helping the committee understand the candidate’s overall approach to pedagogy. We hope that committees will look for CRT practices as a part of it.</w:t>
      </w:r>
    </w:p>
    <w:p w14:paraId="06B83B5D" w14:textId="159856F4" w:rsidR="00C40B3A" w:rsidRPr="00776E05" w:rsidRDefault="00C40B3A" w:rsidP="009522B3">
      <w:pPr>
        <w:pStyle w:val="ListParagraph"/>
        <w:numPr>
          <w:ilvl w:val="1"/>
          <w:numId w:val="2"/>
        </w:numPr>
        <w:spacing w:after="120"/>
        <w:contextualSpacing w:val="0"/>
      </w:pPr>
      <w:r>
        <w:t>You may also consider asking candidates to include a copy of their syllabus with their application materials</w:t>
      </w:r>
      <w:r w:rsidR="00C01D18">
        <w:t xml:space="preserve"> as committees may find evidence of CRT practices there</w:t>
      </w:r>
    </w:p>
    <w:p w14:paraId="68E7A238" w14:textId="00465E22" w:rsidR="00F15211" w:rsidRPr="00776E05" w:rsidRDefault="00B1315C" w:rsidP="00B717E7">
      <w:pPr>
        <w:pStyle w:val="ListParagraph"/>
        <w:numPr>
          <w:ilvl w:val="0"/>
          <w:numId w:val="2"/>
        </w:numPr>
        <w:spacing w:after="120"/>
        <w:contextualSpacing w:val="0"/>
      </w:pPr>
      <w:r w:rsidRPr="00776E05">
        <w:t xml:space="preserve">Include criteria related to Culturally Relevant Teaching in the </w:t>
      </w:r>
      <w:r w:rsidRPr="00776E05">
        <w:rPr>
          <w:u w:val="single"/>
        </w:rPr>
        <w:t>job posting</w:t>
      </w:r>
      <w:r w:rsidR="00E422B3" w:rsidRPr="00E422B3">
        <w:t>, e.g.</w:t>
      </w:r>
    </w:p>
    <w:p w14:paraId="77F72ED3" w14:textId="2FEFDA7B" w:rsidR="00E91CC8" w:rsidRDefault="001A5CE2" w:rsidP="001A5CE2">
      <w:pPr>
        <w:pStyle w:val="ListParagraph"/>
        <w:numPr>
          <w:ilvl w:val="1"/>
          <w:numId w:val="2"/>
        </w:numPr>
        <w:contextualSpacing w:val="0"/>
      </w:pPr>
      <w:r>
        <w:t>In the “</w:t>
      </w:r>
      <w:r w:rsidR="00476F67">
        <w:t>Duties and Responsibilities</w:t>
      </w:r>
      <w:r>
        <w:t>”</w:t>
      </w:r>
      <w:r w:rsidR="00476F67">
        <w:t xml:space="preserve"> section</w:t>
      </w:r>
      <w:r>
        <w:t xml:space="preserve"> we s</w:t>
      </w:r>
      <w:r w:rsidR="00B7450B">
        <w:t>uggest adding</w:t>
      </w:r>
      <w:r>
        <w:t>,</w:t>
      </w:r>
      <w:r w:rsidR="00B7450B">
        <w:t xml:space="preserve"> </w:t>
      </w:r>
      <w:r w:rsidR="00E91CC8">
        <w:t xml:space="preserve">“Instruct CC courses … to a diverse student population </w:t>
      </w:r>
      <w:r w:rsidR="00E91CC8" w:rsidRPr="001A5CE2">
        <w:rPr>
          <w:i/>
        </w:rPr>
        <w:t>in a culturally competent manner</w:t>
      </w:r>
      <w:r w:rsidR="00E91CC8">
        <w:t>.”</w:t>
      </w:r>
    </w:p>
    <w:p w14:paraId="2B5C816D" w14:textId="3F0B4F59" w:rsidR="001A5CE2" w:rsidRPr="00776E05" w:rsidRDefault="001A5CE2" w:rsidP="001A5CE2">
      <w:pPr>
        <w:pStyle w:val="ListParagraph"/>
        <w:numPr>
          <w:ilvl w:val="1"/>
          <w:numId w:val="2"/>
        </w:numPr>
        <w:contextualSpacing w:val="0"/>
      </w:pPr>
      <w:r>
        <w:t>In the “Preferred Qualifications” section we suggest adding, “Experience implementing Culturally Responsive Teaching in [discipline] classes”</w:t>
      </w:r>
    </w:p>
    <w:p w14:paraId="635890F8" w14:textId="7E06B3EF" w:rsidR="00B2466A" w:rsidRDefault="001A5CE2" w:rsidP="001A5CE2">
      <w:pPr>
        <w:pStyle w:val="ListParagraph"/>
        <w:numPr>
          <w:ilvl w:val="1"/>
          <w:numId w:val="2"/>
        </w:numPr>
        <w:contextualSpacing w:val="0"/>
      </w:pPr>
      <w:r>
        <w:t>In the “</w:t>
      </w:r>
      <w:r w:rsidR="00476F67">
        <w:t>Knowledge and Abilities</w:t>
      </w:r>
      <w:r>
        <w:t>”</w:t>
      </w:r>
      <w:r w:rsidR="00476F67">
        <w:t xml:space="preserve"> sections</w:t>
      </w:r>
      <w:r>
        <w:t xml:space="preserve"> we suggest including, “a</w:t>
      </w:r>
      <w:r w:rsidR="00B2466A">
        <w:t>bility to utilize Culturally Responsive Teaching pedagogy</w:t>
      </w:r>
      <w:r>
        <w:t>”</w:t>
      </w:r>
    </w:p>
    <w:p w14:paraId="39AF81A4" w14:textId="77E116E2" w:rsidR="002233EA" w:rsidRPr="00776E05" w:rsidRDefault="006B1510" w:rsidP="00376DFD">
      <w:pPr>
        <w:pStyle w:val="ListParagraph"/>
        <w:numPr>
          <w:ilvl w:val="0"/>
          <w:numId w:val="2"/>
        </w:numPr>
        <w:spacing w:before="120"/>
        <w:contextualSpacing w:val="0"/>
      </w:pPr>
      <w:r w:rsidRPr="00776E05">
        <w:t>Includ</w:t>
      </w:r>
      <w:r w:rsidR="005A159D" w:rsidRPr="00776E05">
        <w:t>e</w:t>
      </w:r>
      <w:r w:rsidRPr="00776E05">
        <w:t xml:space="preserve"> </w:t>
      </w:r>
      <w:r w:rsidR="00776E05" w:rsidRPr="001C0211">
        <w:rPr>
          <w:u w:val="single"/>
        </w:rPr>
        <w:t>i</w:t>
      </w:r>
      <w:r w:rsidR="00A66716" w:rsidRPr="001C0211">
        <w:rPr>
          <w:u w:val="single"/>
        </w:rPr>
        <w:t xml:space="preserve">nterview </w:t>
      </w:r>
      <w:r w:rsidR="00776E05" w:rsidRPr="001C0211">
        <w:rPr>
          <w:u w:val="single"/>
        </w:rPr>
        <w:t>q</w:t>
      </w:r>
      <w:r w:rsidR="00A66716" w:rsidRPr="001C0211">
        <w:rPr>
          <w:u w:val="single"/>
        </w:rPr>
        <w:t>uestion</w:t>
      </w:r>
      <w:r w:rsidRPr="001C0211">
        <w:rPr>
          <w:u w:val="single"/>
        </w:rPr>
        <w:t>s</w:t>
      </w:r>
      <w:r w:rsidRPr="00776E05">
        <w:t xml:space="preserve"> </w:t>
      </w:r>
      <w:r w:rsidR="00A66716" w:rsidRPr="00776E05">
        <w:t>related to Culturally Responsive Teaching/Pedagogy</w:t>
      </w:r>
      <w:r w:rsidR="00C01D18">
        <w:t>, e.g.</w:t>
      </w:r>
    </w:p>
    <w:p w14:paraId="21518387" w14:textId="28321AB4" w:rsidR="008E69CC" w:rsidRDefault="00A66716" w:rsidP="006B1510">
      <w:pPr>
        <w:pStyle w:val="ListParagraph"/>
        <w:numPr>
          <w:ilvl w:val="1"/>
          <w:numId w:val="1"/>
        </w:numPr>
      </w:pPr>
      <w:r>
        <w:t>What are some approaches you’ve used to foster relationships with your students?</w:t>
      </w:r>
      <w:r w:rsidR="008E69CC">
        <w:t xml:space="preserve"> </w:t>
      </w:r>
    </w:p>
    <w:p w14:paraId="20EF2734" w14:textId="3773C527" w:rsidR="00DE7EE0" w:rsidRDefault="00DE7EE0" w:rsidP="006B1510">
      <w:pPr>
        <w:pStyle w:val="ListParagraph"/>
        <w:numPr>
          <w:ilvl w:val="1"/>
          <w:numId w:val="1"/>
        </w:numPr>
      </w:pPr>
      <w:r>
        <w:t>What are some techniques you use to help your students become independent learners?</w:t>
      </w:r>
    </w:p>
    <w:p w14:paraId="6F5F494C" w14:textId="3B044FB4" w:rsidR="00494B91" w:rsidRDefault="00494B91" w:rsidP="006B1510">
      <w:pPr>
        <w:pStyle w:val="ListParagraph"/>
        <w:numPr>
          <w:ilvl w:val="1"/>
          <w:numId w:val="1"/>
        </w:numPr>
      </w:pPr>
      <w:r>
        <w:t>How do you get your students to connect the new concepts in your class to their previous knowledge?</w:t>
      </w:r>
    </w:p>
    <w:p w14:paraId="2F727FCA" w14:textId="5CAFC6AF" w:rsidR="00B717E7" w:rsidRDefault="00B717E7" w:rsidP="006B1510">
      <w:pPr>
        <w:pStyle w:val="ListParagraph"/>
        <w:numPr>
          <w:ilvl w:val="1"/>
          <w:numId w:val="1"/>
        </w:numPr>
      </w:pPr>
      <w:r>
        <w:t>How do you infuse culturally relevant practices into your pedagogy?</w:t>
      </w:r>
    </w:p>
    <w:p w14:paraId="4F2FA3CA" w14:textId="5F9C87BF" w:rsidR="00894057" w:rsidRDefault="000A5C20" w:rsidP="006B1510">
      <w:pPr>
        <w:pStyle w:val="ListParagraph"/>
        <w:numPr>
          <w:ilvl w:val="1"/>
          <w:numId w:val="1"/>
        </w:numPr>
      </w:pPr>
      <w:r>
        <w:lastRenderedPageBreak/>
        <w:t>How do you use formative assessments in the learning process?</w:t>
      </w:r>
    </w:p>
    <w:p w14:paraId="56919263" w14:textId="77777777" w:rsidR="009E2EF5" w:rsidRDefault="00020D45" w:rsidP="00E25F01">
      <w:pPr>
        <w:pStyle w:val="ListParagraph"/>
        <w:numPr>
          <w:ilvl w:val="0"/>
          <w:numId w:val="2"/>
        </w:numPr>
        <w:spacing w:before="120"/>
        <w:contextualSpacing w:val="0"/>
      </w:pPr>
      <w:r>
        <w:t xml:space="preserve">Include CRT in </w:t>
      </w:r>
      <w:r w:rsidR="000519BC">
        <w:t>a</w:t>
      </w:r>
      <w:r>
        <w:t xml:space="preserve"> teaching demonstration</w:t>
      </w:r>
      <w:r w:rsidR="000B6A35">
        <w:t xml:space="preserve"> prompt</w:t>
      </w:r>
      <w:r>
        <w:t xml:space="preserve">. E.g. </w:t>
      </w:r>
    </w:p>
    <w:p w14:paraId="690B7111" w14:textId="29A9BBAE" w:rsidR="0028342A" w:rsidRPr="009E2EF5" w:rsidRDefault="00020D45" w:rsidP="009E2EF5">
      <w:pPr>
        <w:pStyle w:val="ListParagraph"/>
        <w:numPr>
          <w:ilvl w:val="1"/>
          <w:numId w:val="2"/>
        </w:numPr>
        <w:spacing w:before="120"/>
        <w:contextualSpacing w:val="0"/>
      </w:pPr>
      <w:r w:rsidRPr="00020D45">
        <w:rPr>
          <w:rFonts w:ascii="Calibri" w:eastAsia="Times New Roman" w:hAnsi="Calibri" w:cs="Calibri"/>
        </w:rPr>
        <w:t>“Prepare a 15</w:t>
      </w:r>
      <w:r>
        <w:rPr>
          <w:rFonts w:ascii="Calibri" w:eastAsia="Times New Roman" w:hAnsi="Calibri" w:cs="Calibri"/>
        </w:rPr>
        <w:t>-</w:t>
      </w:r>
      <w:r w:rsidRPr="00020D45">
        <w:rPr>
          <w:rFonts w:ascii="Calibri" w:eastAsia="Times New Roman" w:hAnsi="Calibri" w:cs="Calibri"/>
        </w:rPr>
        <w:t>minute lesson on the topic of _____ which you will present to the hiring committee members as if they were your students. This teaching demo should convey your teaching philosophy, in particular the ways in which you incorporate culturally responsive pedagogy into your practice.”</w:t>
      </w:r>
      <w:r w:rsidR="002D50D0">
        <w:rPr>
          <w:rFonts w:ascii="Calibri" w:eastAsia="Times New Roman" w:hAnsi="Calibri" w:cs="Calibri"/>
        </w:rPr>
        <w:t xml:space="preserve"> </w:t>
      </w:r>
    </w:p>
    <w:p w14:paraId="6F91C246" w14:textId="28A439C2" w:rsidR="009E2EF5" w:rsidRPr="0028342A" w:rsidRDefault="0099554A" w:rsidP="009E2EF5">
      <w:pPr>
        <w:pStyle w:val="ListParagraph"/>
        <w:numPr>
          <w:ilvl w:val="1"/>
          <w:numId w:val="2"/>
        </w:numPr>
        <w:spacing w:before="120"/>
        <w:contextualSpacing w:val="0"/>
      </w:pPr>
      <w:r>
        <w:rPr>
          <w:rFonts w:ascii="Calibri" w:eastAsia="Times New Roman" w:hAnsi="Calibri" w:cs="Calibri"/>
        </w:rPr>
        <w:t xml:space="preserve">“Prepare a 15-minute demonstration that gives us a snapshot from your first day of [course].” (e.g. first day of Bio 10, or first day of </w:t>
      </w:r>
      <w:proofErr w:type="spellStart"/>
      <w:r>
        <w:rPr>
          <w:rFonts w:ascii="Calibri" w:eastAsia="Times New Roman" w:hAnsi="Calibri" w:cs="Calibri"/>
        </w:rPr>
        <w:t>Chem</w:t>
      </w:r>
      <w:proofErr w:type="spellEnd"/>
      <w:r>
        <w:rPr>
          <w:rFonts w:ascii="Calibri" w:eastAsia="Times New Roman" w:hAnsi="Calibri" w:cs="Calibri"/>
        </w:rPr>
        <w:t xml:space="preserve"> 1A, etc</w:t>
      </w:r>
      <w:r w:rsidR="009536B5">
        <w:rPr>
          <w:rFonts w:ascii="Calibri" w:eastAsia="Times New Roman" w:hAnsi="Calibri" w:cs="Calibri"/>
        </w:rPr>
        <w:t>.</w:t>
      </w:r>
      <w:r>
        <w:rPr>
          <w:rFonts w:ascii="Calibri" w:eastAsia="Times New Roman" w:hAnsi="Calibri" w:cs="Calibri"/>
        </w:rPr>
        <w:t>)</w:t>
      </w:r>
    </w:p>
    <w:p w14:paraId="441A0A57" w14:textId="0DA7FDA7" w:rsidR="00BC35F5" w:rsidRDefault="002F5FF8" w:rsidP="00E25F01">
      <w:pPr>
        <w:pStyle w:val="ListParagraph"/>
        <w:numPr>
          <w:ilvl w:val="0"/>
          <w:numId w:val="2"/>
        </w:numPr>
        <w:spacing w:before="120"/>
        <w:contextualSpacing w:val="0"/>
      </w:pPr>
      <w:r>
        <w:t>Please give yourselves enough time to be deliberative in your decision-making.</w:t>
      </w:r>
    </w:p>
    <w:p w14:paraId="00BAB907" w14:textId="75E48007" w:rsidR="00D64703" w:rsidRDefault="00D64703" w:rsidP="00D64703">
      <w:pPr>
        <w:spacing w:before="120"/>
      </w:pPr>
    </w:p>
    <w:p w14:paraId="5A10833A" w14:textId="15A53EF9" w:rsidR="00D64703" w:rsidRDefault="00D02C85" w:rsidP="00D64703">
      <w:pPr>
        <w:spacing w:before="120"/>
      </w:pPr>
      <w:r>
        <w:t>For reference:</w:t>
      </w:r>
    </w:p>
    <w:p w14:paraId="5611AF20" w14:textId="77777777" w:rsidR="00E25F01" w:rsidRDefault="00E25F01" w:rsidP="00E25F01"/>
    <w:p w14:paraId="7F785130" w14:textId="77777777" w:rsidR="00E25F01" w:rsidRPr="009759C6" w:rsidRDefault="00E25F01" w:rsidP="00E25F01">
      <w:pPr>
        <w:rPr>
          <w:sz w:val="28"/>
        </w:rPr>
      </w:pPr>
      <w:r w:rsidRPr="009759C6">
        <w:rPr>
          <w:i/>
          <w:sz w:val="28"/>
        </w:rPr>
        <w:t>Attributes of the Culturally Relevant and Assimilationist Teacher</w:t>
      </w:r>
      <w:r w:rsidR="009759C6">
        <w:rPr>
          <w:sz w:val="28"/>
        </w:rPr>
        <w:br/>
      </w:r>
      <w:r w:rsidRPr="009759C6">
        <w:rPr>
          <w:sz w:val="22"/>
        </w:rPr>
        <w:t>(Ladson-Billings, 1994)</w:t>
      </w:r>
    </w:p>
    <w:tbl>
      <w:tblPr>
        <w:tblStyle w:val="TableGrid"/>
        <w:tblW w:w="0" w:type="auto"/>
        <w:tblLook w:val="04A0" w:firstRow="1" w:lastRow="0" w:firstColumn="1" w:lastColumn="0" w:noHBand="0" w:noVBand="1"/>
      </w:tblPr>
      <w:tblGrid>
        <w:gridCol w:w="4675"/>
        <w:gridCol w:w="4675"/>
      </w:tblGrid>
      <w:tr w:rsidR="00EC1280" w:rsidRPr="00855230" w14:paraId="1E17B0D7" w14:textId="77777777" w:rsidTr="00EF10DA">
        <w:tc>
          <w:tcPr>
            <w:tcW w:w="4675" w:type="dxa"/>
            <w:tcBorders>
              <w:bottom w:val="double" w:sz="4" w:space="0" w:color="auto"/>
            </w:tcBorders>
            <w:shd w:val="clear" w:color="auto" w:fill="FFF2CC" w:themeFill="accent4" w:themeFillTint="33"/>
          </w:tcPr>
          <w:p w14:paraId="45CF943A" w14:textId="77777777" w:rsidR="00EC1280" w:rsidRPr="00855230" w:rsidRDefault="00EC1280" w:rsidP="00E97C90">
            <w:pPr>
              <w:snapToGrid w:val="0"/>
              <w:spacing w:after="120"/>
              <w:jc w:val="center"/>
              <w:rPr>
                <w:b/>
              </w:rPr>
            </w:pPr>
            <w:r w:rsidRPr="00855230">
              <w:rPr>
                <w:b/>
              </w:rPr>
              <w:t>Culturally Relevant Teacher</w:t>
            </w:r>
          </w:p>
        </w:tc>
        <w:tc>
          <w:tcPr>
            <w:tcW w:w="4675" w:type="dxa"/>
            <w:tcBorders>
              <w:bottom w:val="double" w:sz="4" w:space="0" w:color="auto"/>
            </w:tcBorders>
            <w:shd w:val="clear" w:color="auto" w:fill="FFF2CC" w:themeFill="accent4" w:themeFillTint="33"/>
          </w:tcPr>
          <w:p w14:paraId="47763D3A" w14:textId="77777777" w:rsidR="00EC1280" w:rsidRPr="00855230" w:rsidRDefault="00EC1280" w:rsidP="00E97C90">
            <w:pPr>
              <w:snapToGrid w:val="0"/>
              <w:spacing w:after="120"/>
              <w:jc w:val="center"/>
              <w:rPr>
                <w:b/>
              </w:rPr>
            </w:pPr>
            <w:r w:rsidRPr="00855230">
              <w:rPr>
                <w:b/>
              </w:rPr>
              <w:t>Assimilationist Teacher</w:t>
            </w:r>
          </w:p>
        </w:tc>
      </w:tr>
      <w:tr w:rsidR="00EC1280" w:rsidRPr="00AC0A4E" w14:paraId="1F03EED7" w14:textId="77777777" w:rsidTr="00EF10DA">
        <w:tc>
          <w:tcPr>
            <w:tcW w:w="4675" w:type="dxa"/>
            <w:tcBorders>
              <w:top w:val="double" w:sz="4" w:space="0" w:color="auto"/>
            </w:tcBorders>
          </w:tcPr>
          <w:p w14:paraId="0DE7E89F" w14:textId="77777777" w:rsidR="00EC1280" w:rsidRPr="00AC0A4E" w:rsidRDefault="00EC1280" w:rsidP="00E97C90">
            <w:pPr>
              <w:snapToGrid w:val="0"/>
              <w:spacing w:after="120"/>
              <w:rPr>
                <w:sz w:val="21"/>
              </w:rPr>
            </w:pPr>
            <w:r w:rsidRPr="00AC0A4E">
              <w:rPr>
                <w:sz w:val="21"/>
              </w:rPr>
              <w:t>Views teaching as “pulling knowledge out” like mining</w:t>
            </w:r>
          </w:p>
        </w:tc>
        <w:tc>
          <w:tcPr>
            <w:tcW w:w="4675" w:type="dxa"/>
            <w:tcBorders>
              <w:top w:val="double" w:sz="4" w:space="0" w:color="auto"/>
            </w:tcBorders>
          </w:tcPr>
          <w:p w14:paraId="14D3DE4D" w14:textId="77777777" w:rsidR="00EC1280" w:rsidRPr="00AC0A4E" w:rsidRDefault="00EC1280" w:rsidP="00E97C90">
            <w:pPr>
              <w:snapToGrid w:val="0"/>
              <w:spacing w:after="120"/>
              <w:rPr>
                <w:sz w:val="21"/>
              </w:rPr>
            </w:pPr>
            <w:r w:rsidRPr="00AC0A4E">
              <w:rPr>
                <w:sz w:val="21"/>
              </w:rPr>
              <w:t>Views teaching as “putting in” the right kind of knowledge like banking</w:t>
            </w:r>
          </w:p>
        </w:tc>
      </w:tr>
      <w:tr w:rsidR="00EC1280" w:rsidRPr="00AC0A4E" w14:paraId="4C0B23BE" w14:textId="77777777" w:rsidTr="00EC1280">
        <w:tc>
          <w:tcPr>
            <w:tcW w:w="4675" w:type="dxa"/>
          </w:tcPr>
          <w:p w14:paraId="74EE70CA" w14:textId="77777777" w:rsidR="00EC1280" w:rsidRPr="00AC0A4E" w:rsidRDefault="00EC1280" w:rsidP="00E97C90">
            <w:pPr>
              <w:snapToGrid w:val="0"/>
              <w:spacing w:after="120"/>
              <w:rPr>
                <w:sz w:val="21"/>
              </w:rPr>
            </w:pPr>
            <w:r w:rsidRPr="00AC0A4E">
              <w:rPr>
                <w:sz w:val="21"/>
              </w:rPr>
              <w:t>Views self as an artist</w:t>
            </w:r>
          </w:p>
        </w:tc>
        <w:tc>
          <w:tcPr>
            <w:tcW w:w="4675" w:type="dxa"/>
          </w:tcPr>
          <w:p w14:paraId="7A69E88B" w14:textId="77777777" w:rsidR="00EC1280" w:rsidRPr="00AC0A4E" w:rsidRDefault="00EC1280" w:rsidP="00E97C90">
            <w:pPr>
              <w:snapToGrid w:val="0"/>
              <w:spacing w:after="120"/>
              <w:rPr>
                <w:sz w:val="21"/>
              </w:rPr>
            </w:pPr>
            <w:r w:rsidRPr="00AC0A4E">
              <w:rPr>
                <w:sz w:val="21"/>
              </w:rPr>
              <w:t>Views self as a technician</w:t>
            </w:r>
          </w:p>
        </w:tc>
      </w:tr>
      <w:tr w:rsidR="00EC1280" w:rsidRPr="00AC0A4E" w14:paraId="30A5800C" w14:textId="77777777" w:rsidTr="00EC1280">
        <w:tc>
          <w:tcPr>
            <w:tcW w:w="4675" w:type="dxa"/>
          </w:tcPr>
          <w:p w14:paraId="6267049E" w14:textId="77777777" w:rsidR="00EC1280" w:rsidRPr="00AC0A4E" w:rsidRDefault="00EC1280" w:rsidP="00E97C90">
            <w:pPr>
              <w:snapToGrid w:val="0"/>
              <w:spacing w:after="120"/>
              <w:rPr>
                <w:sz w:val="21"/>
              </w:rPr>
            </w:pPr>
            <w:r w:rsidRPr="00AC0A4E">
              <w:rPr>
                <w:sz w:val="21"/>
              </w:rPr>
              <w:t>Believes all students can succeed</w:t>
            </w:r>
          </w:p>
        </w:tc>
        <w:tc>
          <w:tcPr>
            <w:tcW w:w="4675" w:type="dxa"/>
          </w:tcPr>
          <w:p w14:paraId="2528FE03" w14:textId="77777777" w:rsidR="00EC1280" w:rsidRPr="00AC0A4E" w:rsidRDefault="00EC1280" w:rsidP="00E97C90">
            <w:pPr>
              <w:snapToGrid w:val="0"/>
              <w:spacing w:after="120"/>
              <w:rPr>
                <w:sz w:val="21"/>
              </w:rPr>
            </w:pPr>
            <w:r w:rsidRPr="00AC0A4E">
              <w:rPr>
                <w:sz w:val="21"/>
              </w:rPr>
              <w:t>Believes failure is inevitable for some</w:t>
            </w:r>
          </w:p>
        </w:tc>
      </w:tr>
      <w:tr w:rsidR="00EC1280" w:rsidRPr="00AC0A4E" w14:paraId="273E1727" w14:textId="77777777" w:rsidTr="00EC1280">
        <w:tc>
          <w:tcPr>
            <w:tcW w:w="4675" w:type="dxa"/>
          </w:tcPr>
          <w:p w14:paraId="582E26B9" w14:textId="77777777" w:rsidR="00EC1280" w:rsidRPr="00AC0A4E" w:rsidRDefault="00EC1280" w:rsidP="00E97C90">
            <w:pPr>
              <w:snapToGrid w:val="0"/>
              <w:spacing w:after="120"/>
              <w:rPr>
                <w:sz w:val="21"/>
              </w:rPr>
            </w:pPr>
            <w:r w:rsidRPr="00AC0A4E">
              <w:rPr>
                <w:sz w:val="21"/>
              </w:rPr>
              <w:t>Encourages cultural integrity by using culture as a vehicle for learning, as well as for affirmation and celebration</w:t>
            </w:r>
          </w:p>
        </w:tc>
        <w:tc>
          <w:tcPr>
            <w:tcW w:w="4675" w:type="dxa"/>
          </w:tcPr>
          <w:p w14:paraId="7D90634A" w14:textId="77777777" w:rsidR="00EC1280" w:rsidRPr="00AC0A4E" w:rsidRDefault="00EC1280" w:rsidP="00E97C90">
            <w:pPr>
              <w:snapToGrid w:val="0"/>
              <w:spacing w:after="120"/>
              <w:rPr>
                <w:sz w:val="21"/>
              </w:rPr>
            </w:pPr>
            <w:r w:rsidRPr="00AC0A4E">
              <w:rPr>
                <w:sz w:val="21"/>
              </w:rPr>
              <w:t>Pressures diverse learners to conform to dominant culture</w:t>
            </w:r>
          </w:p>
        </w:tc>
      </w:tr>
      <w:tr w:rsidR="00EC1280" w:rsidRPr="00AC0A4E" w14:paraId="48989A90" w14:textId="77777777" w:rsidTr="00EC1280">
        <w:tc>
          <w:tcPr>
            <w:tcW w:w="4675" w:type="dxa"/>
          </w:tcPr>
          <w:p w14:paraId="140B0405" w14:textId="77777777" w:rsidR="00EC1280" w:rsidRPr="00AC0A4E" w:rsidRDefault="005766FD" w:rsidP="00E97C90">
            <w:pPr>
              <w:snapToGrid w:val="0"/>
              <w:spacing w:after="120"/>
              <w:rPr>
                <w:sz w:val="21"/>
              </w:rPr>
            </w:pPr>
            <w:r w:rsidRPr="00AC0A4E">
              <w:rPr>
                <w:sz w:val="21"/>
              </w:rPr>
              <w:t>Helps students make connections to their personal lives, families and communities</w:t>
            </w:r>
          </w:p>
        </w:tc>
        <w:tc>
          <w:tcPr>
            <w:tcW w:w="4675" w:type="dxa"/>
          </w:tcPr>
          <w:p w14:paraId="05A5E6EC" w14:textId="77777777" w:rsidR="00EC1280" w:rsidRPr="00AC0A4E" w:rsidRDefault="005766FD" w:rsidP="00E97C90">
            <w:pPr>
              <w:snapToGrid w:val="0"/>
              <w:spacing w:after="120"/>
              <w:rPr>
                <w:sz w:val="21"/>
              </w:rPr>
            </w:pPr>
            <w:r w:rsidRPr="00AC0A4E">
              <w:rPr>
                <w:sz w:val="21"/>
              </w:rPr>
              <w:t>Views students only in terms of individual characteristics; views achievement as a means to escape community</w:t>
            </w:r>
          </w:p>
        </w:tc>
      </w:tr>
      <w:tr w:rsidR="00EC1280" w:rsidRPr="00AC0A4E" w14:paraId="72911B15" w14:textId="77777777" w:rsidTr="00EC1280">
        <w:tc>
          <w:tcPr>
            <w:tcW w:w="4675" w:type="dxa"/>
          </w:tcPr>
          <w:p w14:paraId="216E744F" w14:textId="77777777" w:rsidR="00EC1280" w:rsidRPr="00AC0A4E" w:rsidRDefault="00B9255E" w:rsidP="00E97C90">
            <w:pPr>
              <w:snapToGrid w:val="0"/>
              <w:spacing w:after="120"/>
              <w:rPr>
                <w:sz w:val="21"/>
              </w:rPr>
            </w:pPr>
            <w:r w:rsidRPr="00AC0A4E">
              <w:rPr>
                <w:sz w:val="21"/>
              </w:rPr>
              <w:t>Teacher-student relationships are fluid, humanely equitable with interactions extending beyond the classroom</w:t>
            </w:r>
          </w:p>
        </w:tc>
        <w:tc>
          <w:tcPr>
            <w:tcW w:w="4675" w:type="dxa"/>
          </w:tcPr>
          <w:p w14:paraId="2570C70E" w14:textId="77777777" w:rsidR="00EC1280" w:rsidRPr="00AC0A4E" w:rsidRDefault="00B9255E" w:rsidP="00E97C90">
            <w:pPr>
              <w:snapToGrid w:val="0"/>
              <w:spacing w:after="120"/>
              <w:rPr>
                <w:sz w:val="21"/>
              </w:rPr>
            </w:pPr>
            <w:r w:rsidRPr="00AC0A4E">
              <w:rPr>
                <w:sz w:val="21"/>
              </w:rPr>
              <w:t>Teacher-student relationships are hierarchical, authoritarian, and limited to classroom interactions</w:t>
            </w:r>
          </w:p>
        </w:tc>
      </w:tr>
      <w:tr w:rsidR="00EC1280" w:rsidRPr="00AC0A4E" w14:paraId="3420CAD0" w14:textId="77777777" w:rsidTr="00EC1280">
        <w:tc>
          <w:tcPr>
            <w:tcW w:w="4675" w:type="dxa"/>
          </w:tcPr>
          <w:p w14:paraId="43C8DAE8" w14:textId="77777777" w:rsidR="00EC1280" w:rsidRPr="00AC0A4E" w:rsidRDefault="00BB74A4" w:rsidP="00E97C90">
            <w:pPr>
              <w:snapToGrid w:val="0"/>
              <w:spacing w:after="120"/>
              <w:rPr>
                <w:sz w:val="21"/>
              </w:rPr>
            </w:pPr>
            <w:r w:rsidRPr="00AC0A4E">
              <w:rPr>
                <w:sz w:val="21"/>
              </w:rPr>
              <w:t>Encourages a “community of learners”</w:t>
            </w:r>
          </w:p>
        </w:tc>
        <w:tc>
          <w:tcPr>
            <w:tcW w:w="4675" w:type="dxa"/>
          </w:tcPr>
          <w:p w14:paraId="0B82CDE0" w14:textId="77777777" w:rsidR="00EC1280" w:rsidRPr="00AC0A4E" w:rsidRDefault="00BB74A4" w:rsidP="00E97C90">
            <w:pPr>
              <w:snapToGrid w:val="0"/>
              <w:spacing w:after="120"/>
              <w:rPr>
                <w:sz w:val="21"/>
              </w:rPr>
            </w:pPr>
            <w:r w:rsidRPr="00AC0A4E">
              <w:rPr>
                <w:sz w:val="21"/>
              </w:rPr>
              <w:t>Encourages individual competition and learning in isolation</w:t>
            </w:r>
          </w:p>
        </w:tc>
      </w:tr>
      <w:tr w:rsidR="00EC1280" w:rsidRPr="00AC0A4E" w14:paraId="5C6373EF" w14:textId="77777777" w:rsidTr="00EC1280">
        <w:tc>
          <w:tcPr>
            <w:tcW w:w="4675" w:type="dxa"/>
          </w:tcPr>
          <w:p w14:paraId="69116F7E" w14:textId="77777777" w:rsidR="00EC1280" w:rsidRPr="00AC0A4E" w:rsidRDefault="00BB74A4" w:rsidP="00E97C90">
            <w:pPr>
              <w:snapToGrid w:val="0"/>
              <w:spacing w:after="120"/>
              <w:rPr>
                <w:sz w:val="21"/>
              </w:rPr>
            </w:pPr>
            <w:r w:rsidRPr="00AC0A4E">
              <w:rPr>
                <w:sz w:val="21"/>
              </w:rPr>
              <w:t>Knowledge is viewed critically and shared by both teachers and students</w:t>
            </w:r>
          </w:p>
        </w:tc>
        <w:tc>
          <w:tcPr>
            <w:tcW w:w="4675" w:type="dxa"/>
          </w:tcPr>
          <w:p w14:paraId="5CEF1E1F" w14:textId="77777777" w:rsidR="00EC1280" w:rsidRPr="00AC0A4E" w:rsidRDefault="00BB74A4" w:rsidP="00E97C90">
            <w:pPr>
              <w:snapToGrid w:val="0"/>
              <w:spacing w:after="120"/>
              <w:rPr>
                <w:sz w:val="21"/>
              </w:rPr>
            </w:pPr>
            <w:r w:rsidRPr="00AC0A4E">
              <w:rPr>
                <w:sz w:val="21"/>
              </w:rPr>
              <w:t>Knowledge is infallible and static</w:t>
            </w:r>
          </w:p>
        </w:tc>
      </w:tr>
      <w:tr w:rsidR="00EC1280" w:rsidRPr="00AC0A4E" w14:paraId="648E8D54" w14:textId="77777777" w:rsidTr="00EC1280">
        <w:tc>
          <w:tcPr>
            <w:tcW w:w="4675" w:type="dxa"/>
          </w:tcPr>
          <w:p w14:paraId="6E638E82" w14:textId="77777777" w:rsidR="00EC1280" w:rsidRPr="00AC0A4E" w:rsidRDefault="00427A5D" w:rsidP="00E97C90">
            <w:pPr>
              <w:snapToGrid w:val="0"/>
              <w:spacing w:after="120"/>
              <w:rPr>
                <w:sz w:val="21"/>
              </w:rPr>
            </w:pPr>
            <w:r w:rsidRPr="00AC0A4E">
              <w:rPr>
                <w:sz w:val="21"/>
              </w:rPr>
              <w:t>Values the knowledge students bring to the learning environment</w:t>
            </w:r>
          </w:p>
        </w:tc>
        <w:tc>
          <w:tcPr>
            <w:tcW w:w="4675" w:type="dxa"/>
          </w:tcPr>
          <w:p w14:paraId="7C5F06A3" w14:textId="77777777" w:rsidR="00EC1280" w:rsidRPr="00AC0A4E" w:rsidRDefault="00427A5D" w:rsidP="00E97C90">
            <w:pPr>
              <w:snapToGrid w:val="0"/>
              <w:spacing w:after="120"/>
              <w:rPr>
                <w:sz w:val="21"/>
              </w:rPr>
            </w:pPr>
            <w:r w:rsidRPr="00AC0A4E">
              <w:rPr>
                <w:sz w:val="21"/>
              </w:rPr>
              <w:t>Only values the knowledge that is passed in one direction, from teacher to student</w:t>
            </w:r>
          </w:p>
        </w:tc>
      </w:tr>
      <w:tr w:rsidR="00EC1280" w:rsidRPr="00AC0A4E" w14:paraId="55CE6076" w14:textId="77777777" w:rsidTr="00EC1280">
        <w:tc>
          <w:tcPr>
            <w:tcW w:w="4675" w:type="dxa"/>
          </w:tcPr>
          <w:p w14:paraId="4BD0C1EE" w14:textId="77777777" w:rsidR="00EC1280" w:rsidRPr="00AC0A4E" w:rsidRDefault="00427A5D" w:rsidP="00E97C90">
            <w:pPr>
              <w:snapToGrid w:val="0"/>
              <w:spacing w:after="120"/>
              <w:rPr>
                <w:sz w:val="21"/>
              </w:rPr>
            </w:pPr>
            <w:r w:rsidRPr="00AC0A4E">
              <w:rPr>
                <w:sz w:val="21"/>
              </w:rPr>
              <w:t>Facilitator of knowledge</w:t>
            </w:r>
          </w:p>
        </w:tc>
        <w:tc>
          <w:tcPr>
            <w:tcW w:w="4675" w:type="dxa"/>
          </w:tcPr>
          <w:p w14:paraId="22ACAF50" w14:textId="77777777" w:rsidR="00EC1280" w:rsidRPr="00AC0A4E" w:rsidRDefault="00427A5D" w:rsidP="00E97C90">
            <w:pPr>
              <w:snapToGrid w:val="0"/>
              <w:spacing w:after="120"/>
              <w:rPr>
                <w:sz w:val="21"/>
              </w:rPr>
            </w:pPr>
            <w:r w:rsidRPr="00AC0A4E">
              <w:rPr>
                <w:sz w:val="21"/>
              </w:rPr>
              <w:t>Transmitter of knowledge</w:t>
            </w:r>
          </w:p>
        </w:tc>
      </w:tr>
    </w:tbl>
    <w:p w14:paraId="1562DA9D" w14:textId="77777777" w:rsidR="00AC0A4E" w:rsidRDefault="00AC0A4E" w:rsidP="00E25F01"/>
    <w:p w14:paraId="695764E2" w14:textId="596BBDF2" w:rsidR="00E25F01" w:rsidRDefault="00AC0A4E" w:rsidP="00E25F01">
      <w:r>
        <w:rPr>
          <w:noProof/>
        </w:rPr>
        <w:lastRenderedPageBreak/>
        <w:drawing>
          <wp:inline distT="0" distB="0" distL="0" distR="0" wp14:anchorId="44BC8E69" wp14:editId="53A5A461">
            <wp:extent cx="3419673" cy="4843603"/>
            <wp:effectExtent l="0" t="0" r="0" b="0"/>
            <wp:docPr id="1" name="Picture 1" descr="A close up of text on a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ture Tree Illustratio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879" cy="4865141"/>
                    </a:xfrm>
                    <a:prstGeom prst="rect">
                      <a:avLst/>
                    </a:prstGeom>
                  </pic:spPr>
                </pic:pic>
              </a:graphicData>
            </a:graphic>
          </wp:inline>
        </w:drawing>
      </w:r>
    </w:p>
    <w:sectPr w:rsidR="00E25F01" w:rsidSect="00D622C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32BC" w14:textId="77777777" w:rsidR="002A0B22" w:rsidRDefault="002A0B22" w:rsidP="00C772D6">
      <w:r>
        <w:separator/>
      </w:r>
    </w:p>
  </w:endnote>
  <w:endnote w:type="continuationSeparator" w:id="0">
    <w:p w14:paraId="244419BD" w14:textId="77777777" w:rsidR="002A0B22" w:rsidRDefault="002A0B22" w:rsidP="00C7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roman"/>
    <w:notTrueType/>
    <w:pitch w:val="default"/>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3EC7A" w14:textId="77777777" w:rsidR="002A0B22" w:rsidRDefault="002A0B22" w:rsidP="00C772D6">
      <w:r>
        <w:separator/>
      </w:r>
    </w:p>
  </w:footnote>
  <w:footnote w:type="continuationSeparator" w:id="0">
    <w:p w14:paraId="46278D0C" w14:textId="77777777" w:rsidR="002A0B22" w:rsidRDefault="002A0B22" w:rsidP="00C7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761A"/>
    <w:multiLevelType w:val="hybridMultilevel"/>
    <w:tmpl w:val="CC7EBD4A"/>
    <w:lvl w:ilvl="0" w:tplc="1EB42CC4">
      <w:start w:val="4"/>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A244E5"/>
    <w:multiLevelType w:val="hybridMultilevel"/>
    <w:tmpl w:val="5658EA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16"/>
    <w:rsid w:val="00020D45"/>
    <w:rsid w:val="00023AFF"/>
    <w:rsid w:val="00027042"/>
    <w:rsid w:val="000519BC"/>
    <w:rsid w:val="00067AD7"/>
    <w:rsid w:val="000A5C20"/>
    <w:rsid w:val="000B6A35"/>
    <w:rsid w:val="000C57B7"/>
    <w:rsid w:val="000D1C39"/>
    <w:rsid w:val="00173E83"/>
    <w:rsid w:val="001A5CE2"/>
    <w:rsid w:val="001B7B6B"/>
    <w:rsid w:val="001C0211"/>
    <w:rsid w:val="001F13BC"/>
    <w:rsid w:val="00215FFD"/>
    <w:rsid w:val="002233EA"/>
    <w:rsid w:val="0022731F"/>
    <w:rsid w:val="0024386A"/>
    <w:rsid w:val="0024400E"/>
    <w:rsid w:val="002475B5"/>
    <w:rsid w:val="002476FE"/>
    <w:rsid w:val="0028342A"/>
    <w:rsid w:val="002940CC"/>
    <w:rsid w:val="002A0B22"/>
    <w:rsid w:val="002D50D0"/>
    <w:rsid w:val="002F5FF8"/>
    <w:rsid w:val="00333A67"/>
    <w:rsid w:val="00334E50"/>
    <w:rsid w:val="00347BF1"/>
    <w:rsid w:val="00371160"/>
    <w:rsid w:val="00376DFD"/>
    <w:rsid w:val="003B46D8"/>
    <w:rsid w:val="003C64A4"/>
    <w:rsid w:val="003D10BF"/>
    <w:rsid w:val="003D62B6"/>
    <w:rsid w:val="003F5102"/>
    <w:rsid w:val="00427A5D"/>
    <w:rsid w:val="00446E60"/>
    <w:rsid w:val="00476F67"/>
    <w:rsid w:val="00494B91"/>
    <w:rsid w:val="004961A3"/>
    <w:rsid w:val="004B76A7"/>
    <w:rsid w:val="004E0D99"/>
    <w:rsid w:val="004F6F08"/>
    <w:rsid w:val="00501F86"/>
    <w:rsid w:val="00502918"/>
    <w:rsid w:val="00503CB5"/>
    <w:rsid w:val="005766FD"/>
    <w:rsid w:val="005A159D"/>
    <w:rsid w:val="005A5AE5"/>
    <w:rsid w:val="005B0DC1"/>
    <w:rsid w:val="005F05BE"/>
    <w:rsid w:val="00636885"/>
    <w:rsid w:val="006B1510"/>
    <w:rsid w:val="00726B4A"/>
    <w:rsid w:val="00727E6E"/>
    <w:rsid w:val="007616B1"/>
    <w:rsid w:val="00776E05"/>
    <w:rsid w:val="007A0FCD"/>
    <w:rsid w:val="00855230"/>
    <w:rsid w:val="0086621E"/>
    <w:rsid w:val="008866F9"/>
    <w:rsid w:val="00894057"/>
    <w:rsid w:val="008B2C68"/>
    <w:rsid w:val="008C55D6"/>
    <w:rsid w:val="008E69CC"/>
    <w:rsid w:val="00932880"/>
    <w:rsid w:val="009522B3"/>
    <w:rsid w:val="009536B5"/>
    <w:rsid w:val="009759C6"/>
    <w:rsid w:val="0099554A"/>
    <w:rsid w:val="009A4501"/>
    <w:rsid w:val="009B2EEC"/>
    <w:rsid w:val="009E2EF5"/>
    <w:rsid w:val="00A66716"/>
    <w:rsid w:val="00A94079"/>
    <w:rsid w:val="00AA4605"/>
    <w:rsid w:val="00AA62E5"/>
    <w:rsid w:val="00AC0A4E"/>
    <w:rsid w:val="00AF55C0"/>
    <w:rsid w:val="00B1315C"/>
    <w:rsid w:val="00B2466A"/>
    <w:rsid w:val="00B717E7"/>
    <w:rsid w:val="00B7450B"/>
    <w:rsid w:val="00B9255E"/>
    <w:rsid w:val="00BB74A4"/>
    <w:rsid w:val="00BC35F5"/>
    <w:rsid w:val="00BF25B5"/>
    <w:rsid w:val="00C01D18"/>
    <w:rsid w:val="00C40B3A"/>
    <w:rsid w:val="00C771A1"/>
    <w:rsid w:val="00C772D6"/>
    <w:rsid w:val="00CA1F13"/>
    <w:rsid w:val="00D02C85"/>
    <w:rsid w:val="00D05214"/>
    <w:rsid w:val="00D36C93"/>
    <w:rsid w:val="00D602A4"/>
    <w:rsid w:val="00D622C5"/>
    <w:rsid w:val="00D64703"/>
    <w:rsid w:val="00DE7EE0"/>
    <w:rsid w:val="00DF1EAE"/>
    <w:rsid w:val="00E1537F"/>
    <w:rsid w:val="00E25F01"/>
    <w:rsid w:val="00E422B3"/>
    <w:rsid w:val="00E91CC8"/>
    <w:rsid w:val="00E97C90"/>
    <w:rsid w:val="00EB3EEB"/>
    <w:rsid w:val="00EB7D54"/>
    <w:rsid w:val="00EC1280"/>
    <w:rsid w:val="00EE5AFA"/>
    <w:rsid w:val="00EF10DA"/>
    <w:rsid w:val="00F15211"/>
    <w:rsid w:val="00FB4C51"/>
    <w:rsid w:val="00FC3CEA"/>
    <w:rsid w:val="00FD0BA6"/>
    <w:rsid w:val="00FD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C74B90"/>
  <w15:docId w15:val="{159CB0EA-555C-7147-83FD-C20795F3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716"/>
    <w:pPr>
      <w:ind w:left="720"/>
      <w:contextualSpacing/>
    </w:pPr>
  </w:style>
  <w:style w:type="table" w:styleId="TableGrid">
    <w:name w:val="Table Grid"/>
    <w:basedOn w:val="TableNormal"/>
    <w:uiPriority w:val="39"/>
    <w:rsid w:val="00EC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2D6"/>
    <w:pPr>
      <w:tabs>
        <w:tab w:val="center" w:pos="4680"/>
        <w:tab w:val="right" w:pos="9360"/>
      </w:tabs>
    </w:pPr>
  </w:style>
  <w:style w:type="character" w:customStyle="1" w:styleId="HeaderChar">
    <w:name w:val="Header Char"/>
    <w:basedOn w:val="DefaultParagraphFont"/>
    <w:link w:val="Header"/>
    <w:uiPriority w:val="99"/>
    <w:rsid w:val="00C772D6"/>
  </w:style>
  <w:style w:type="paragraph" w:styleId="Footer">
    <w:name w:val="footer"/>
    <w:basedOn w:val="Normal"/>
    <w:link w:val="FooterChar"/>
    <w:uiPriority w:val="99"/>
    <w:unhideWhenUsed/>
    <w:rsid w:val="00C772D6"/>
    <w:pPr>
      <w:tabs>
        <w:tab w:val="center" w:pos="4680"/>
        <w:tab w:val="right" w:pos="9360"/>
      </w:tabs>
    </w:pPr>
  </w:style>
  <w:style w:type="character" w:customStyle="1" w:styleId="FooterChar">
    <w:name w:val="Footer Char"/>
    <w:basedOn w:val="DefaultParagraphFont"/>
    <w:link w:val="Footer"/>
    <w:uiPriority w:val="99"/>
    <w:rsid w:val="00C772D6"/>
  </w:style>
  <w:style w:type="character" w:styleId="Hyperlink">
    <w:name w:val="Hyperlink"/>
    <w:basedOn w:val="DefaultParagraphFont"/>
    <w:uiPriority w:val="99"/>
    <w:semiHidden/>
    <w:unhideWhenUsed/>
    <w:rsid w:val="000D1C39"/>
    <w:rPr>
      <w:color w:val="0000FF"/>
      <w:u w:val="single"/>
    </w:rPr>
  </w:style>
  <w:style w:type="character" w:customStyle="1" w:styleId="bodylink">
    <w:name w:val="bodylink"/>
    <w:basedOn w:val="DefaultParagraphFont"/>
    <w:rsid w:val="000D1C39"/>
  </w:style>
  <w:style w:type="character" w:customStyle="1" w:styleId="Heading1Char">
    <w:name w:val="Heading 1 Char"/>
    <w:basedOn w:val="DefaultParagraphFont"/>
    <w:link w:val="Heading1"/>
    <w:uiPriority w:val="9"/>
    <w:rsid w:val="005B0DC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5102"/>
    <w:rPr>
      <w:sz w:val="18"/>
      <w:szCs w:val="18"/>
    </w:rPr>
  </w:style>
  <w:style w:type="paragraph" w:styleId="CommentText">
    <w:name w:val="annotation text"/>
    <w:basedOn w:val="Normal"/>
    <w:link w:val="CommentTextChar"/>
    <w:uiPriority w:val="99"/>
    <w:semiHidden/>
    <w:unhideWhenUsed/>
    <w:rsid w:val="003F5102"/>
  </w:style>
  <w:style w:type="character" w:customStyle="1" w:styleId="CommentTextChar">
    <w:name w:val="Comment Text Char"/>
    <w:basedOn w:val="DefaultParagraphFont"/>
    <w:link w:val="CommentText"/>
    <w:uiPriority w:val="99"/>
    <w:semiHidden/>
    <w:rsid w:val="003F5102"/>
  </w:style>
  <w:style w:type="paragraph" w:styleId="CommentSubject">
    <w:name w:val="annotation subject"/>
    <w:basedOn w:val="CommentText"/>
    <w:next w:val="CommentText"/>
    <w:link w:val="CommentSubjectChar"/>
    <w:uiPriority w:val="99"/>
    <w:semiHidden/>
    <w:unhideWhenUsed/>
    <w:rsid w:val="003F5102"/>
    <w:rPr>
      <w:b/>
      <w:bCs/>
      <w:sz w:val="20"/>
      <w:szCs w:val="20"/>
    </w:rPr>
  </w:style>
  <w:style w:type="character" w:customStyle="1" w:styleId="CommentSubjectChar">
    <w:name w:val="Comment Subject Char"/>
    <w:basedOn w:val="CommentTextChar"/>
    <w:link w:val="CommentSubject"/>
    <w:uiPriority w:val="99"/>
    <w:semiHidden/>
    <w:rsid w:val="003F5102"/>
    <w:rPr>
      <w:b/>
      <w:bCs/>
      <w:sz w:val="20"/>
      <w:szCs w:val="20"/>
    </w:rPr>
  </w:style>
  <w:style w:type="paragraph" w:styleId="BalloonText">
    <w:name w:val="Balloon Text"/>
    <w:basedOn w:val="Normal"/>
    <w:link w:val="BalloonTextChar"/>
    <w:uiPriority w:val="99"/>
    <w:semiHidden/>
    <w:unhideWhenUsed/>
    <w:rsid w:val="003F5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102"/>
    <w:rPr>
      <w:rFonts w:ascii="Lucida Grande" w:hAnsi="Lucida Grande" w:cs="Lucida Grande"/>
      <w:sz w:val="18"/>
      <w:szCs w:val="18"/>
    </w:rPr>
  </w:style>
  <w:style w:type="paragraph" w:styleId="Revision">
    <w:name w:val="Revision"/>
    <w:hidden/>
    <w:uiPriority w:val="99"/>
    <w:semiHidden/>
    <w:rsid w:val="009A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93362">
      <w:bodyDiv w:val="1"/>
      <w:marLeft w:val="0"/>
      <w:marRight w:val="0"/>
      <w:marTop w:val="0"/>
      <w:marBottom w:val="0"/>
      <w:divBdr>
        <w:top w:val="none" w:sz="0" w:space="0" w:color="auto"/>
        <w:left w:val="none" w:sz="0" w:space="0" w:color="auto"/>
        <w:bottom w:val="none" w:sz="0" w:space="0" w:color="auto"/>
        <w:right w:val="none" w:sz="0" w:space="0" w:color="auto"/>
      </w:divBdr>
    </w:div>
    <w:div w:id="785925005">
      <w:bodyDiv w:val="1"/>
      <w:marLeft w:val="0"/>
      <w:marRight w:val="0"/>
      <w:marTop w:val="0"/>
      <w:marBottom w:val="0"/>
      <w:divBdr>
        <w:top w:val="none" w:sz="0" w:space="0" w:color="auto"/>
        <w:left w:val="none" w:sz="0" w:space="0" w:color="auto"/>
        <w:bottom w:val="none" w:sz="0" w:space="0" w:color="auto"/>
        <w:right w:val="none" w:sz="0" w:space="0" w:color="auto"/>
      </w:divBdr>
    </w:div>
    <w:div w:id="16611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rown.edu/academics/education-alliance/teaching-diverse-learners/strategies-0/culturally-responsive-teachin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Carolyn Holcroft</cp:lastModifiedBy>
  <cp:revision>7</cp:revision>
  <dcterms:created xsi:type="dcterms:W3CDTF">2019-03-07T00:06:00Z</dcterms:created>
  <dcterms:modified xsi:type="dcterms:W3CDTF">2019-03-07T00:07:00Z</dcterms:modified>
</cp:coreProperties>
</file>