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FFD3" w14:textId="77777777" w:rsidR="005B37F8" w:rsidRPr="00E4006F" w:rsidRDefault="00975446" w:rsidP="000755CC">
      <w:pPr>
        <w:pStyle w:val="Heading1"/>
      </w:pPr>
      <w:r>
        <w:t>MEETING AGENDA</w:t>
      </w:r>
    </w:p>
    <w:p w14:paraId="494A406E" w14:textId="77777777" w:rsidR="005B37F8" w:rsidRDefault="005B37F8" w:rsidP="00BA4FFC">
      <w:pPr>
        <w:rPr>
          <w:sz w:val="24"/>
        </w:rPr>
      </w:pPr>
    </w:p>
    <w:p w14:paraId="4096A2B0" w14:textId="1A7ECF0B"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A059BD">
        <w:rPr>
          <w:sz w:val="24"/>
        </w:rPr>
        <w:t>June 18, 2021</w:t>
      </w:r>
    </w:p>
    <w:p w14:paraId="6DEC14E6" w14:textId="091FAF15" w:rsidR="009D7EFF" w:rsidRPr="00623566" w:rsidRDefault="00975446" w:rsidP="00975446">
      <w:pPr>
        <w:rPr>
          <w:sz w:val="24"/>
        </w:rPr>
      </w:pPr>
      <w:r w:rsidRPr="00623566">
        <w:rPr>
          <w:sz w:val="24"/>
        </w:rPr>
        <w:t>Time</w:t>
      </w:r>
      <w:r w:rsidR="009D7EFF" w:rsidRPr="00623566">
        <w:rPr>
          <w:sz w:val="24"/>
        </w:rPr>
        <w:t xml:space="preserve">: </w:t>
      </w:r>
      <w:r w:rsidR="00A059BD">
        <w:rPr>
          <w:sz w:val="24"/>
        </w:rPr>
        <w:t>11</w:t>
      </w:r>
      <w:r w:rsidRPr="00623566">
        <w:rPr>
          <w:sz w:val="24"/>
        </w:rPr>
        <w:t>-</w:t>
      </w:r>
      <w:r w:rsidR="00A059BD">
        <w:rPr>
          <w:sz w:val="24"/>
        </w:rPr>
        <w:t>1</w:t>
      </w:r>
      <w:r w:rsidRPr="00623566">
        <w:rPr>
          <w:sz w:val="24"/>
        </w:rPr>
        <w:t xml:space="preserve"> p.m.</w:t>
      </w:r>
    </w:p>
    <w:p w14:paraId="14EAA907" w14:textId="77777777" w:rsidR="0038076A" w:rsidRPr="0038076A" w:rsidRDefault="00975446" w:rsidP="0038076A">
      <w:pPr>
        <w:pStyle w:val="Default"/>
      </w:pPr>
      <w:r w:rsidRPr="00623566">
        <w:t>Loc:</w:t>
      </w:r>
      <w:r w:rsidR="009D7EFF" w:rsidRPr="00623566">
        <w:t xml:space="preserve"> </w:t>
      </w:r>
      <w:r w:rsidR="009D7EFF" w:rsidRPr="00623566">
        <w:tab/>
      </w:r>
      <w:r w:rsidR="005D0A69">
        <w:t xml:space="preserve"> Find Zoom link on E &amp; E website </w:t>
      </w:r>
      <w:r w:rsidR="0038076A">
        <w:br/>
      </w:r>
      <w:r w:rsidR="0038076A">
        <w:rPr>
          <w:sz w:val="23"/>
          <w:szCs w:val="23"/>
        </w:rPr>
        <w:t xml:space="preserve">Join from PC, Mac, Linux, </w:t>
      </w:r>
      <w:proofErr w:type="gramStart"/>
      <w:r w:rsidR="0038076A">
        <w:rPr>
          <w:sz w:val="23"/>
          <w:szCs w:val="23"/>
        </w:rPr>
        <w:t>iOS</w:t>
      </w:r>
      <w:proofErr w:type="gramEnd"/>
      <w:r w:rsidR="0038076A">
        <w:rPr>
          <w:sz w:val="23"/>
          <w:szCs w:val="23"/>
        </w:rPr>
        <w:t xml:space="preserve"> or Android: </w:t>
      </w:r>
    </w:p>
    <w:p w14:paraId="0963338F" w14:textId="77777777" w:rsidR="00623566" w:rsidRDefault="0038076A" w:rsidP="0038076A">
      <w:pPr>
        <w:rPr>
          <w:sz w:val="24"/>
        </w:rPr>
      </w:pPr>
      <w:r>
        <w:rPr>
          <w:sz w:val="23"/>
          <w:szCs w:val="23"/>
        </w:rPr>
        <w:t xml:space="preserve">Prepared by: </w:t>
      </w:r>
      <w:r w:rsidR="005D0A69">
        <w:rPr>
          <w:sz w:val="23"/>
          <w:szCs w:val="23"/>
        </w:rPr>
        <w:t xml:space="preserve">Susie Huerta- Facilitator </w:t>
      </w:r>
    </w:p>
    <w:p w14:paraId="3DBDA966" w14:textId="77777777" w:rsidR="000755CC" w:rsidRDefault="000755CC" w:rsidP="00483734">
      <w:pPr>
        <w:rPr>
          <w:sz w:val="24"/>
        </w:rPr>
      </w:pPr>
    </w:p>
    <w:p w14:paraId="30188D97" w14:textId="77777777" w:rsidR="00975446" w:rsidRPr="000755CC" w:rsidRDefault="00623566" w:rsidP="000755CC">
      <w:pPr>
        <w:pStyle w:val="Heading2"/>
      </w:pPr>
      <w:r w:rsidRPr="000755CC">
        <w:t>AGENDA ITEMS</w:t>
      </w:r>
      <w:r w:rsidRPr="000755CC">
        <w:br/>
      </w:r>
    </w:p>
    <w:tbl>
      <w:tblPr>
        <w:tblStyle w:val="TableGrid"/>
        <w:tblW w:w="12415" w:type="dxa"/>
        <w:tblLook w:val="04A0" w:firstRow="1" w:lastRow="0" w:firstColumn="1" w:lastColumn="0" w:noHBand="0" w:noVBand="1"/>
        <w:tblDescription w:val="Agenda Items Table"/>
      </w:tblPr>
      <w:tblGrid>
        <w:gridCol w:w="701"/>
        <w:gridCol w:w="884"/>
        <w:gridCol w:w="5255"/>
        <w:gridCol w:w="1293"/>
        <w:gridCol w:w="1963"/>
        <w:gridCol w:w="2319"/>
      </w:tblGrid>
      <w:tr w:rsidR="003F6CD7" w14:paraId="460A5459" w14:textId="77777777" w:rsidTr="003F6CD7">
        <w:trPr>
          <w:tblHeader/>
        </w:trPr>
        <w:tc>
          <w:tcPr>
            <w:tcW w:w="701" w:type="dxa"/>
          </w:tcPr>
          <w:p w14:paraId="38FCA409" w14:textId="77777777" w:rsidR="00E4006F" w:rsidRPr="00623566" w:rsidRDefault="00E4006F" w:rsidP="00483734">
            <w:pPr>
              <w:rPr>
                <w:b/>
              </w:rPr>
            </w:pPr>
            <w:r w:rsidRPr="00623566">
              <w:rPr>
                <w:b/>
              </w:rPr>
              <w:t>ITEM</w:t>
            </w:r>
          </w:p>
        </w:tc>
        <w:tc>
          <w:tcPr>
            <w:tcW w:w="884" w:type="dxa"/>
          </w:tcPr>
          <w:p w14:paraId="4F2DC05D" w14:textId="77777777" w:rsidR="00E4006F" w:rsidRPr="00623566" w:rsidRDefault="00E4006F" w:rsidP="00483734">
            <w:pPr>
              <w:rPr>
                <w:b/>
              </w:rPr>
            </w:pPr>
            <w:r w:rsidRPr="00623566">
              <w:rPr>
                <w:b/>
              </w:rPr>
              <w:t>TIME</w:t>
            </w:r>
          </w:p>
        </w:tc>
        <w:tc>
          <w:tcPr>
            <w:tcW w:w="5255" w:type="dxa"/>
          </w:tcPr>
          <w:p w14:paraId="29399A7C" w14:textId="77777777" w:rsidR="00E4006F" w:rsidRDefault="00E4006F" w:rsidP="00483734">
            <w:pPr>
              <w:rPr>
                <w:b/>
              </w:rPr>
            </w:pPr>
            <w:r>
              <w:rPr>
                <w:b/>
              </w:rPr>
              <w:t>TOPIC &amp; ATTACHMENTS</w:t>
            </w:r>
          </w:p>
        </w:tc>
        <w:tc>
          <w:tcPr>
            <w:tcW w:w="1293" w:type="dxa"/>
          </w:tcPr>
          <w:p w14:paraId="21E853B3" w14:textId="77777777" w:rsidR="00E4006F" w:rsidRPr="00623566" w:rsidRDefault="00E4006F" w:rsidP="00483734">
            <w:pPr>
              <w:rPr>
                <w:b/>
              </w:rPr>
            </w:pPr>
            <w:r>
              <w:rPr>
                <w:b/>
              </w:rPr>
              <w:t>PURPOSE</w:t>
            </w:r>
          </w:p>
        </w:tc>
        <w:tc>
          <w:tcPr>
            <w:tcW w:w="1963" w:type="dxa"/>
          </w:tcPr>
          <w:p w14:paraId="68DFCCE5" w14:textId="77777777" w:rsidR="00E4006F" w:rsidRPr="00623566" w:rsidRDefault="00E4006F" w:rsidP="00483734">
            <w:pPr>
              <w:rPr>
                <w:b/>
              </w:rPr>
            </w:pPr>
            <w:r w:rsidRPr="00623566">
              <w:rPr>
                <w:b/>
              </w:rPr>
              <w:t>PRESENTER</w:t>
            </w:r>
          </w:p>
        </w:tc>
        <w:tc>
          <w:tcPr>
            <w:tcW w:w="2319" w:type="dxa"/>
          </w:tcPr>
          <w:p w14:paraId="6CC46958" w14:textId="77777777" w:rsidR="00E4006F" w:rsidRPr="00623566" w:rsidRDefault="00E4006F" w:rsidP="00483734">
            <w:pPr>
              <w:rPr>
                <w:b/>
              </w:rPr>
            </w:pPr>
            <w:r w:rsidRPr="00623566">
              <w:rPr>
                <w:b/>
              </w:rPr>
              <w:t>OUTCOME</w:t>
            </w:r>
          </w:p>
        </w:tc>
      </w:tr>
      <w:tr w:rsidR="003F6CD7" w14:paraId="16B59566" w14:textId="77777777" w:rsidTr="003F6CD7">
        <w:tc>
          <w:tcPr>
            <w:tcW w:w="701" w:type="dxa"/>
          </w:tcPr>
          <w:p w14:paraId="1552AC15" w14:textId="77777777" w:rsidR="004132F9" w:rsidRDefault="004132F9" w:rsidP="004132F9">
            <w:pPr>
              <w:jc w:val="center"/>
            </w:pPr>
            <w:r>
              <w:t>1</w:t>
            </w:r>
          </w:p>
          <w:p w14:paraId="1FA05BA0" w14:textId="77777777" w:rsidR="004132F9" w:rsidRDefault="004132F9" w:rsidP="004132F9">
            <w:pPr>
              <w:jc w:val="center"/>
            </w:pPr>
          </w:p>
        </w:tc>
        <w:tc>
          <w:tcPr>
            <w:tcW w:w="884" w:type="dxa"/>
          </w:tcPr>
          <w:p w14:paraId="65E7D33A" w14:textId="6E8CC8E5" w:rsidR="004132F9" w:rsidRDefault="00A059BD" w:rsidP="004132F9">
            <w:r>
              <w:t>11</w:t>
            </w:r>
            <w:r w:rsidR="004132F9">
              <w:t>:00-</w:t>
            </w:r>
            <w:r>
              <w:t>11</w:t>
            </w:r>
            <w:r w:rsidR="004132F9">
              <w:t>:</w:t>
            </w:r>
            <w:r w:rsidR="00D81A13">
              <w:t>10</w:t>
            </w:r>
          </w:p>
        </w:tc>
        <w:tc>
          <w:tcPr>
            <w:tcW w:w="5255" w:type="dxa"/>
          </w:tcPr>
          <w:p w14:paraId="099F4A90" w14:textId="77777777" w:rsidR="004132F9" w:rsidRDefault="004132F9" w:rsidP="004132F9">
            <w:r>
              <w:t xml:space="preserve">Check in with Norm Review </w:t>
            </w:r>
          </w:p>
        </w:tc>
        <w:tc>
          <w:tcPr>
            <w:tcW w:w="1293" w:type="dxa"/>
          </w:tcPr>
          <w:p w14:paraId="3EFC3EC5" w14:textId="77777777" w:rsidR="004132F9" w:rsidRDefault="004132F9" w:rsidP="004132F9">
            <w:r>
              <w:t>I</w:t>
            </w:r>
          </w:p>
        </w:tc>
        <w:tc>
          <w:tcPr>
            <w:tcW w:w="1963" w:type="dxa"/>
          </w:tcPr>
          <w:p w14:paraId="6E00D7D7" w14:textId="77777777" w:rsidR="004132F9" w:rsidRDefault="004132F9" w:rsidP="004132F9">
            <w:r>
              <w:t xml:space="preserve">Facilitator </w:t>
            </w:r>
          </w:p>
        </w:tc>
        <w:tc>
          <w:tcPr>
            <w:tcW w:w="2319" w:type="dxa"/>
          </w:tcPr>
          <w:p w14:paraId="31654FDD" w14:textId="77777777" w:rsidR="004132F9" w:rsidRDefault="004132F9" w:rsidP="004132F9">
            <w:r>
              <w:t xml:space="preserve">Ground us in the established norms to </w:t>
            </w:r>
            <w:r w:rsidRPr="004132F9">
              <w:rPr>
                <w:rFonts w:cs="Times New Roman (Body CS)"/>
              </w:rPr>
              <w:t>ensure</w:t>
            </w:r>
            <w:r>
              <w:t xml:space="preserve"> equitable participation</w:t>
            </w:r>
            <w:r w:rsidR="00627423">
              <w:t xml:space="preserve"> and remind community about creating a space for dialogue and discussion. </w:t>
            </w:r>
          </w:p>
        </w:tc>
      </w:tr>
      <w:tr w:rsidR="003F6CD7" w14:paraId="55D6013F" w14:textId="77777777" w:rsidTr="003F6CD7">
        <w:tc>
          <w:tcPr>
            <w:tcW w:w="701" w:type="dxa"/>
          </w:tcPr>
          <w:p w14:paraId="4F3121CD" w14:textId="77777777" w:rsidR="004132F9" w:rsidRDefault="004132F9" w:rsidP="004132F9">
            <w:pPr>
              <w:jc w:val="center"/>
            </w:pPr>
            <w:r>
              <w:t>2</w:t>
            </w:r>
          </w:p>
          <w:p w14:paraId="2AEA94B5" w14:textId="77777777" w:rsidR="004132F9" w:rsidRDefault="004132F9" w:rsidP="004132F9">
            <w:pPr>
              <w:jc w:val="center"/>
            </w:pPr>
          </w:p>
        </w:tc>
        <w:tc>
          <w:tcPr>
            <w:tcW w:w="884" w:type="dxa"/>
          </w:tcPr>
          <w:p w14:paraId="0457B86D" w14:textId="48F47CD9" w:rsidR="004132F9" w:rsidRDefault="00A059BD" w:rsidP="004132F9">
            <w:r>
              <w:t>11</w:t>
            </w:r>
            <w:r w:rsidR="00627423">
              <w:t>:10-</w:t>
            </w:r>
            <w:r>
              <w:t>11:45</w:t>
            </w:r>
          </w:p>
        </w:tc>
        <w:tc>
          <w:tcPr>
            <w:tcW w:w="5255" w:type="dxa"/>
          </w:tcPr>
          <w:p w14:paraId="344AEAD1" w14:textId="1ECE5A5A" w:rsidR="004132F9" w:rsidRDefault="00A059BD" w:rsidP="004132F9">
            <w:r>
              <w:t xml:space="preserve">IEPI Funds and Possible Opportunities for Professional Development, Participation in </w:t>
            </w:r>
            <w:r w:rsidRPr="00A059BD">
              <w:rPr>
                <w:i/>
                <w:iCs/>
              </w:rPr>
              <w:t>Strengthening Student Success Conference</w:t>
            </w:r>
            <w:r>
              <w:t xml:space="preserve"> </w:t>
            </w:r>
          </w:p>
        </w:tc>
        <w:tc>
          <w:tcPr>
            <w:tcW w:w="1293" w:type="dxa"/>
          </w:tcPr>
          <w:p w14:paraId="391F16C3" w14:textId="4A4C9269" w:rsidR="004132F9" w:rsidRDefault="004132F9" w:rsidP="004132F9">
            <w:r>
              <w:t>I</w:t>
            </w:r>
            <w:r w:rsidR="001541BE">
              <w:t>, D, A</w:t>
            </w:r>
          </w:p>
        </w:tc>
        <w:tc>
          <w:tcPr>
            <w:tcW w:w="1963" w:type="dxa"/>
          </w:tcPr>
          <w:p w14:paraId="78B91193" w14:textId="310101B6" w:rsidR="004132F9" w:rsidRDefault="004132F9" w:rsidP="004132F9">
            <w:r>
              <w:t>Tri-Chairs</w:t>
            </w:r>
            <w:r w:rsidR="001541BE">
              <w:t xml:space="preserve">, Carolyn </w:t>
            </w:r>
            <w:proofErr w:type="spellStart"/>
            <w:r w:rsidR="001541BE">
              <w:t>Holcroft</w:t>
            </w:r>
            <w:proofErr w:type="spellEnd"/>
            <w:r w:rsidR="001541BE">
              <w:t xml:space="preserve"> </w:t>
            </w:r>
          </w:p>
        </w:tc>
        <w:tc>
          <w:tcPr>
            <w:tcW w:w="2319" w:type="dxa"/>
          </w:tcPr>
          <w:p w14:paraId="6EE43354" w14:textId="6F6A9FBF" w:rsidR="004132F9" w:rsidRPr="004132F9" w:rsidRDefault="001541BE" w:rsidP="004132F9">
            <w:pPr>
              <w:rPr>
                <w:rFonts w:eastAsia="Times New Roman"/>
              </w:rPr>
            </w:pPr>
            <w:r>
              <w:t xml:space="preserve">Discuss possibilities for use of IEPI Funds, including sending an Equity Team to </w:t>
            </w:r>
            <w:r w:rsidRPr="001541BE">
              <w:rPr>
                <w:i/>
                <w:iCs/>
              </w:rPr>
              <w:t>Strengthening Student Success</w:t>
            </w:r>
            <w:r>
              <w:t xml:space="preserve"> Conference in Fall 2021. </w:t>
            </w:r>
          </w:p>
          <w:p w14:paraId="43921254" w14:textId="77777777" w:rsidR="004132F9" w:rsidRPr="004132F9" w:rsidRDefault="004132F9" w:rsidP="004132F9"/>
        </w:tc>
      </w:tr>
      <w:tr w:rsidR="003F6CD7" w14:paraId="482BE542" w14:textId="77777777" w:rsidTr="003F6CD7">
        <w:tc>
          <w:tcPr>
            <w:tcW w:w="701" w:type="dxa"/>
          </w:tcPr>
          <w:p w14:paraId="0DFABAD6" w14:textId="77777777" w:rsidR="004132F9" w:rsidRDefault="004132F9" w:rsidP="004132F9">
            <w:pPr>
              <w:jc w:val="center"/>
            </w:pPr>
            <w:r>
              <w:t>3</w:t>
            </w:r>
          </w:p>
          <w:p w14:paraId="66DE5B43" w14:textId="77777777" w:rsidR="004132F9" w:rsidRDefault="004132F9" w:rsidP="004132F9">
            <w:pPr>
              <w:jc w:val="center"/>
            </w:pPr>
          </w:p>
        </w:tc>
        <w:tc>
          <w:tcPr>
            <w:tcW w:w="884" w:type="dxa"/>
          </w:tcPr>
          <w:p w14:paraId="7B600A07" w14:textId="6E08BFF1" w:rsidR="004132F9" w:rsidRDefault="001541BE" w:rsidP="004132F9">
            <w:r>
              <w:t>11</w:t>
            </w:r>
            <w:r w:rsidR="004132F9">
              <w:t>:</w:t>
            </w:r>
            <w:r>
              <w:t>4</w:t>
            </w:r>
            <w:r w:rsidR="00627423">
              <w:t>5</w:t>
            </w:r>
            <w:r w:rsidR="004132F9">
              <w:t>-</w:t>
            </w:r>
            <w:r>
              <w:t>12:</w:t>
            </w:r>
            <w:r w:rsidR="00351FF7">
              <w:t>10</w:t>
            </w:r>
          </w:p>
        </w:tc>
        <w:tc>
          <w:tcPr>
            <w:tcW w:w="5255" w:type="dxa"/>
          </w:tcPr>
          <w:p w14:paraId="2E6DB5F1" w14:textId="2F03EAE7" w:rsidR="004132F9" w:rsidRPr="004132F9" w:rsidRDefault="001541BE" w:rsidP="004132F9">
            <w:pPr>
              <w:pStyle w:val="NormalWeb"/>
              <w:rPr>
                <w:rFonts w:ascii="Helvetica" w:hAnsi="Helvetica"/>
                <w:color w:val="000000"/>
                <w:sz w:val="20"/>
                <w:szCs w:val="27"/>
              </w:rPr>
            </w:pPr>
            <w:r>
              <w:rPr>
                <w:rFonts w:ascii="Helvetica" w:hAnsi="Helvetica"/>
                <w:color w:val="000000"/>
                <w:sz w:val="20"/>
                <w:szCs w:val="27"/>
              </w:rPr>
              <w:t>Making Foothill College an AANAPISI</w:t>
            </w:r>
            <w:r w:rsidR="00627423">
              <w:rPr>
                <w:rFonts w:ascii="Helvetica" w:hAnsi="Helvetica"/>
                <w:color w:val="000000"/>
                <w:sz w:val="20"/>
                <w:szCs w:val="27"/>
              </w:rPr>
              <w:t xml:space="preserve"> </w:t>
            </w:r>
            <w:r>
              <w:rPr>
                <w:rFonts w:ascii="Helvetica" w:hAnsi="Helvetica"/>
                <w:color w:val="000000"/>
                <w:sz w:val="20"/>
                <w:szCs w:val="27"/>
              </w:rPr>
              <w:t xml:space="preserve">Institution </w:t>
            </w:r>
          </w:p>
        </w:tc>
        <w:tc>
          <w:tcPr>
            <w:tcW w:w="1293" w:type="dxa"/>
          </w:tcPr>
          <w:p w14:paraId="41E99AB8" w14:textId="138E0E18" w:rsidR="004132F9" w:rsidRDefault="00E859C2" w:rsidP="004132F9">
            <w:r>
              <w:t>I</w:t>
            </w:r>
            <w:r w:rsidR="00627423">
              <w:t xml:space="preserve">, D, </w:t>
            </w:r>
          </w:p>
        </w:tc>
        <w:tc>
          <w:tcPr>
            <w:tcW w:w="1963" w:type="dxa"/>
          </w:tcPr>
          <w:p w14:paraId="39E15937" w14:textId="6354BA73" w:rsidR="004132F9" w:rsidRDefault="00E859C2" w:rsidP="004132F9">
            <w:r>
              <w:t>Tri-Chairs</w:t>
            </w:r>
            <w:r w:rsidR="003F6F08">
              <w:t xml:space="preserve">, Carolyn </w:t>
            </w:r>
            <w:proofErr w:type="spellStart"/>
            <w:r w:rsidR="003F6F08">
              <w:t>Holcroft</w:t>
            </w:r>
            <w:proofErr w:type="spellEnd"/>
            <w:r w:rsidR="003F6F08">
              <w:t xml:space="preserve">, Adrienne </w:t>
            </w:r>
            <w:proofErr w:type="spellStart"/>
            <w:r w:rsidR="003F6F08">
              <w:t>Hypolite</w:t>
            </w:r>
            <w:proofErr w:type="spellEnd"/>
            <w:r w:rsidR="003F6F08">
              <w:t xml:space="preserve">, and JP </w:t>
            </w:r>
            <w:r w:rsidR="0011063C">
              <w:t>Schumacher</w:t>
            </w:r>
          </w:p>
        </w:tc>
        <w:tc>
          <w:tcPr>
            <w:tcW w:w="2319" w:type="dxa"/>
          </w:tcPr>
          <w:p w14:paraId="15285AB1" w14:textId="6437C2C4" w:rsidR="004132F9" w:rsidRDefault="00523F10" w:rsidP="004132F9">
            <w:r>
              <w:t>Information and d</w:t>
            </w:r>
            <w:r w:rsidR="003F6F08">
              <w:t xml:space="preserve">iscussion to define, explain, and identify challenges and opportunities of making </w:t>
            </w:r>
            <w:r w:rsidR="003F6F08">
              <w:lastRenderedPageBreak/>
              <w:t xml:space="preserve">Foothill College an AANAPISI Institution. </w:t>
            </w:r>
          </w:p>
        </w:tc>
      </w:tr>
      <w:tr w:rsidR="003F6CD7" w14:paraId="187D460F" w14:textId="77777777" w:rsidTr="003F6CD7">
        <w:tc>
          <w:tcPr>
            <w:tcW w:w="701" w:type="dxa"/>
          </w:tcPr>
          <w:p w14:paraId="5706EE37" w14:textId="77777777" w:rsidR="004132F9" w:rsidRDefault="004132F9" w:rsidP="004132F9">
            <w:pPr>
              <w:jc w:val="center"/>
            </w:pPr>
            <w:r>
              <w:lastRenderedPageBreak/>
              <w:t>4</w:t>
            </w:r>
          </w:p>
          <w:p w14:paraId="3FED9AA2" w14:textId="77777777" w:rsidR="004132F9" w:rsidRDefault="004132F9" w:rsidP="004132F9">
            <w:pPr>
              <w:jc w:val="center"/>
            </w:pPr>
          </w:p>
        </w:tc>
        <w:tc>
          <w:tcPr>
            <w:tcW w:w="884" w:type="dxa"/>
          </w:tcPr>
          <w:p w14:paraId="19520CD9" w14:textId="3F02F670" w:rsidR="004132F9" w:rsidRDefault="00523F10" w:rsidP="004132F9">
            <w:r>
              <w:t>12:1</w:t>
            </w:r>
            <w:r w:rsidR="00351FF7">
              <w:t>0</w:t>
            </w:r>
            <w:r>
              <w:t>-12:2</w:t>
            </w:r>
            <w:r w:rsidR="00351FF7">
              <w:t>0</w:t>
            </w:r>
          </w:p>
        </w:tc>
        <w:tc>
          <w:tcPr>
            <w:tcW w:w="5255" w:type="dxa"/>
          </w:tcPr>
          <w:p w14:paraId="7BC3AC0F" w14:textId="2654A6D5" w:rsidR="004132F9" w:rsidRDefault="00523F10" w:rsidP="00627423">
            <w:r>
              <w:t xml:space="preserve">Break </w:t>
            </w:r>
          </w:p>
        </w:tc>
        <w:tc>
          <w:tcPr>
            <w:tcW w:w="1293" w:type="dxa"/>
          </w:tcPr>
          <w:p w14:paraId="1CACA361" w14:textId="51365335" w:rsidR="004132F9" w:rsidRDefault="004132F9" w:rsidP="004132F9"/>
        </w:tc>
        <w:tc>
          <w:tcPr>
            <w:tcW w:w="1963" w:type="dxa"/>
          </w:tcPr>
          <w:p w14:paraId="26047151" w14:textId="138F438C" w:rsidR="004132F9" w:rsidRDefault="004132F9" w:rsidP="00627423"/>
        </w:tc>
        <w:tc>
          <w:tcPr>
            <w:tcW w:w="2319" w:type="dxa"/>
          </w:tcPr>
          <w:p w14:paraId="137C094B" w14:textId="0AE127D5" w:rsidR="004132F9" w:rsidRDefault="004132F9" w:rsidP="004132F9"/>
        </w:tc>
      </w:tr>
      <w:tr w:rsidR="003F6CD7" w14:paraId="4D8A55D9" w14:textId="77777777" w:rsidTr="003F6CD7">
        <w:tc>
          <w:tcPr>
            <w:tcW w:w="701" w:type="dxa"/>
          </w:tcPr>
          <w:p w14:paraId="18F56FB0" w14:textId="77777777" w:rsidR="004132F9" w:rsidRDefault="004132F9" w:rsidP="004132F9">
            <w:pPr>
              <w:jc w:val="center"/>
            </w:pPr>
            <w:r>
              <w:t>5</w:t>
            </w:r>
          </w:p>
          <w:p w14:paraId="1ACA7C4B" w14:textId="77777777" w:rsidR="004132F9" w:rsidRDefault="004132F9" w:rsidP="004132F9">
            <w:pPr>
              <w:jc w:val="center"/>
            </w:pPr>
          </w:p>
        </w:tc>
        <w:tc>
          <w:tcPr>
            <w:tcW w:w="884" w:type="dxa"/>
          </w:tcPr>
          <w:p w14:paraId="650F1C6A" w14:textId="45E1E10E" w:rsidR="004132F9" w:rsidRDefault="00523F10" w:rsidP="004132F9">
            <w:r>
              <w:t>12</w:t>
            </w:r>
            <w:r w:rsidR="00627423">
              <w:t>:</w:t>
            </w:r>
            <w:r>
              <w:t>2</w:t>
            </w:r>
            <w:r w:rsidR="00351FF7">
              <w:t>0</w:t>
            </w:r>
            <w:r w:rsidR="00627423">
              <w:t>-</w:t>
            </w:r>
            <w:r>
              <w:t>12:</w:t>
            </w:r>
            <w:r w:rsidR="00351FF7">
              <w:t>38</w:t>
            </w:r>
          </w:p>
        </w:tc>
        <w:tc>
          <w:tcPr>
            <w:tcW w:w="5255" w:type="dxa"/>
          </w:tcPr>
          <w:p w14:paraId="0FC2002D" w14:textId="1724F338" w:rsidR="004132F9" w:rsidRDefault="00523F10" w:rsidP="004132F9">
            <w:r>
              <w:t>Support for Online Proctoring Academic Senate Resolution</w:t>
            </w:r>
          </w:p>
        </w:tc>
        <w:tc>
          <w:tcPr>
            <w:tcW w:w="1293" w:type="dxa"/>
          </w:tcPr>
          <w:p w14:paraId="208D86E1" w14:textId="6BF92CBE" w:rsidR="004132F9" w:rsidRDefault="00523F10" w:rsidP="004132F9">
            <w:r>
              <w:t>I, D, A</w:t>
            </w:r>
          </w:p>
        </w:tc>
        <w:tc>
          <w:tcPr>
            <w:tcW w:w="1963" w:type="dxa"/>
          </w:tcPr>
          <w:p w14:paraId="707C38FB" w14:textId="63910391" w:rsidR="004132F9" w:rsidRDefault="00523F10" w:rsidP="004132F9">
            <w:r>
              <w:rPr>
                <w:rFonts w:ascii="Tahoma" w:hAnsi="Tahoma" w:cs="Tahoma"/>
                <w:color w:val="201F1E"/>
                <w:szCs w:val="20"/>
                <w:shd w:val="clear" w:color="auto" w:fill="FFFFFF"/>
              </w:rPr>
              <w:t>Patrick Morris, Tri-Chairs</w:t>
            </w:r>
          </w:p>
        </w:tc>
        <w:tc>
          <w:tcPr>
            <w:tcW w:w="2319" w:type="dxa"/>
          </w:tcPr>
          <w:p w14:paraId="68A2EDD1" w14:textId="51AD92AF" w:rsidR="004132F9" w:rsidRDefault="00523F10" w:rsidP="004132F9">
            <w:r>
              <w:t>Information and discussion about the resolution from Academic Senate regarding online proctoring; call to action to affirm Academic Senate resolution and uplift equitable assessment practices.</w:t>
            </w:r>
          </w:p>
        </w:tc>
      </w:tr>
      <w:tr w:rsidR="003F6CD7" w14:paraId="32E60D99" w14:textId="77777777" w:rsidTr="003F6CD7">
        <w:tc>
          <w:tcPr>
            <w:tcW w:w="701" w:type="dxa"/>
          </w:tcPr>
          <w:p w14:paraId="4F0C4763" w14:textId="77777777" w:rsidR="004132F9" w:rsidRDefault="004132F9" w:rsidP="004132F9">
            <w:pPr>
              <w:jc w:val="center"/>
            </w:pPr>
            <w:r>
              <w:t>6</w:t>
            </w:r>
          </w:p>
          <w:p w14:paraId="251B8DD6" w14:textId="77777777" w:rsidR="004132F9" w:rsidRDefault="004132F9" w:rsidP="004132F9">
            <w:pPr>
              <w:jc w:val="center"/>
            </w:pPr>
          </w:p>
        </w:tc>
        <w:tc>
          <w:tcPr>
            <w:tcW w:w="884" w:type="dxa"/>
          </w:tcPr>
          <w:p w14:paraId="2D1D21A9" w14:textId="2B785D9F" w:rsidR="004132F9" w:rsidRDefault="00523F10" w:rsidP="004132F9">
            <w:r>
              <w:t>12:</w:t>
            </w:r>
            <w:r w:rsidR="00351FF7">
              <w:t>38</w:t>
            </w:r>
            <w:r>
              <w:t>-12:</w:t>
            </w:r>
            <w:r w:rsidR="00351FF7">
              <w:t>50</w:t>
            </w:r>
          </w:p>
        </w:tc>
        <w:tc>
          <w:tcPr>
            <w:tcW w:w="5255" w:type="dxa"/>
          </w:tcPr>
          <w:p w14:paraId="51A11ED8" w14:textId="04CF3CBD" w:rsidR="004132F9" w:rsidRDefault="00523F10" w:rsidP="004132F9">
            <w:r>
              <w:t xml:space="preserve">E &amp; E Roadmap: Reflection on this year’s work in E &amp; E and looking ahead </w:t>
            </w:r>
          </w:p>
        </w:tc>
        <w:tc>
          <w:tcPr>
            <w:tcW w:w="1293" w:type="dxa"/>
          </w:tcPr>
          <w:p w14:paraId="2D292521" w14:textId="0B0D2897" w:rsidR="004132F9" w:rsidRDefault="00523F10" w:rsidP="004132F9">
            <w:r>
              <w:t>D</w:t>
            </w:r>
          </w:p>
        </w:tc>
        <w:tc>
          <w:tcPr>
            <w:tcW w:w="1963" w:type="dxa"/>
          </w:tcPr>
          <w:p w14:paraId="1E82229B" w14:textId="77777777" w:rsidR="004132F9" w:rsidRDefault="003F6CD7" w:rsidP="004132F9">
            <w:r>
              <w:t>Tri Chairs</w:t>
            </w:r>
          </w:p>
        </w:tc>
        <w:tc>
          <w:tcPr>
            <w:tcW w:w="2319" w:type="dxa"/>
          </w:tcPr>
          <w:p w14:paraId="01764FF5" w14:textId="38FAED0F" w:rsidR="004132F9" w:rsidRDefault="00523F10" w:rsidP="004132F9">
            <w:r>
              <w:t xml:space="preserve">Identify and discuss the work we’ve done this year; look ahead to goals for next year </w:t>
            </w:r>
            <w:r w:rsidR="003F6CD7">
              <w:t xml:space="preserve"> </w:t>
            </w:r>
          </w:p>
        </w:tc>
      </w:tr>
      <w:tr w:rsidR="003F6CD7" w14:paraId="2C564D83" w14:textId="77777777" w:rsidTr="003F6CD7">
        <w:tc>
          <w:tcPr>
            <w:tcW w:w="701" w:type="dxa"/>
          </w:tcPr>
          <w:p w14:paraId="3EA464C6" w14:textId="77777777" w:rsidR="008A6792" w:rsidRDefault="008A6792" w:rsidP="004132F9">
            <w:pPr>
              <w:jc w:val="center"/>
            </w:pPr>
            <w:r>
              <w:t>7</w:t>
            </w:r>
          </w:p>
        </w:tc>
        <w:tc>
          <w:tcPr>
            <w:tcW w:w="884" w:type="dxa"/>
          </w:tcPr>
          <w:p w14:paraId="43BADC21" w14:textId="205C57C5" w:rsidR="008A6792" w:rsidRDefault="00351FF7" w:rsidP="004132F9">
            <w:r>
              <w:t>12</w:t>
            </w:r>
            <w:r w:rsidR="008A6792">
              <w:t>:</w:t>
            </w:r>
            <w:r>
              <w:t>50</w:t>
            </w:r>
            <w:r w:rsidR="008A6792">
              <w:t>-</w:t>
            </w:r>
            <w:r>
              <w:t>1</w:t>
            </w:r>
            <w:r w:rsidR="003F6CD7">
              <w:t>:</w:t>
            </w:r>
            <w:r>
              <w:t>00</w:t>
            </w:r>
          </w:p>
        </w:tc>
        <w:tc>
          <w:tcPr>
            <w:tcW w:w="5255" w:type="dxa"/>
          </w:tcPr>
          <w:p w14:paraId="729BB833" w14:textId="0D651A51" w:rsidR="008A6792" w:rsidRDefault="003F6CD7" w:rsidP="004132F9">
            <w:r>
              <w:t xml:space="preserve">Norm Review </w:t>
            </w:r>
            <w:r w:rsidR="00351FF7">
              <w:t xml:space="preserve">and reflection </w:t>
            </w:r>
          </w:p>
        </w:tc>
        <w:tc>
          <w:tcPr>
            <w:tcW w:w="1293" w:type="dxa"/>
          </w:tcPr>
          <w:p w14:paraId="5AF6710A" w14:textId="77777777" w:rsidR="008A6792" w:rsidRDefault="008A6792" w:rsidP="004132F9">
            <w:r>
              <w:t xml:space="preserve">I, D, </w:t>
            </w:r>
          </w:p>
        </w:tc>
        <w:tc>
          <w:tcPr>
            <w:tcW w:w="1963" w:type="dxa"/>
          </w:tcPr>
          <w:p w14:paraId="3B5B77DB" w14:textId="77777777" w:rsidR="008A6792" w:rsidRDefault="003F6CD7" w:rsidP="004132F9">
            <w:r>
              <w:t xml:space="preserve">Facilitator </w:t>
            </w:r>
          </w:p>
        </w:tc>
        <w:tc>
          <w:tcPr>
            <w:tcW w:w="2319" w:type="dxa"/>
          </w:tcPr>
          <w:p w14:paraId="3F11E3A0" w14:textId="77777777" w:rsidR="008A6792" w:rsidRDefault="003F6CD7" w:rsidP="004132F9">
            <w:r>
              <w:t xml:space="preserve">Reflect on the adherence to group norms and participation in dialogue. </w:t>
            </w:r>
            <w:r w:rsidR="00B226EC">
              <w:t xml:space="preserve"> </w:t>
            </w:r>
          </w:p>
        </w:tc>
      </w:tr>
    </w:tbl>
    <w:p w14:paraId="05E87302" w14:textId="77777777" w:rsidR="00A61BAD" w:rsidRDefault="00A61BAD" w:rsidP="00A61BAD">
      <w:pPr>
        <w:pStyle w:val="Heading2"/>
      </w:pPr>
    </w:p>
    <w:p w14:paraId="4190D417" w14:textId="77777777" w:rsidR="00623566" w:rsidRDefault="00623566" w:rsidP="00A61BAD">
      <w:pPr>
        <w:pStyle w:val="Heading2"/>
      </w:pPr>
      <w:r>
        <w:t>Purpose Key</w:t>
      </w:r>
      <w:r w:rsidR="005B37F8">
        <w:t xml:space="preserve">: </w:t>
      </w:r>
    </w:p>
    <w:p w14:paraId="6C255151" w14:textId="77777777" w:rsidR="00483734" w:rsidRDefault="00623566" w:rsidP="00483734">
      <w:r>
        <w:t>A = Action; D= Discussion; I = Information</w:t>
      </w:r>
    </w:p>
    <w:p w14:paraId="6EAD7DE5" w14:textId="77777777" w:rsidR="00A61BAD" w:rsidRPr="0038076A" w:rsidRDefault="00A61BAD" w:rsidP="0038076A"/>
    <w:p w14:paraId="10C3A292" w14:textId="77777777" w:rsidR="0038076A" w:rsidRDefault="00623566" w:rsidP="0038076A">
      <w:pPr>
        <w:pStyle w:val="Heading2"/>
      </w:pPr>
      <w:r>
        <w:t>Members</w:t>
      </w:r>
    </w:p>
    <w:p w14:paraId="3C406F90" w14:textId="77777777" w:rsidR="00D9537E" w:rsidRDefault="0038076A" w:rsidP="0038076A">
      <w:pPr>
        <w:pStyle w:val="Heading3"/>
      </w:pPr>
      <w:r>
        <w:t>Voting</w:t>
      </w:r>
    </w:p>
    <w:p w14:paraId="0F04CDD1" w14:textId="77777777" w:rsidR="0038076A" w:rsidRPr="00C17029" w:rsidRDefault="0038076A" w:rsidP="0038076A">
      <w:r w:rsidRPr="00C17029">
        <w:t>Tri-Chairs:</w:t>
      </w:r>
      <w:r w:rsidR="00667ECF" w:rsidRPr="00C17029">
        <w:t xml:space="preserve"> </w:t>
      </w:r>
      <w:r w:rsidR="00AE6C49" w:rsidRPr="00C17029">
        <w:t xml:space="preserve">Debbie Lee, Andre Meggerson, Patrick Morris </w:t>
      </w:r>
    </w:p>
    <w:p w14:paraId="465890FC" w14:textId="77777777" w:rsidR="0038076A" w:rsidRPr="00C17029" w:rsidRDefault="0038076A" w:rsidP="0038076A">
      <w:r w:rsidRPr="00C17029">
        <w:t>Administrator:</w:t>
      </w:r>
      <w:r w:rsidR="00667ECF" w:rsidRPr="00C17029">
        <w:t xml:space="preserve"> Debbie Lee, Leticia Maldonado </w:t>
      </w:r>
    </w:p>
    <w:p w14:paraId="4EBEE704" w14:textId="77777777" w:rsidR="0038076A" w:rsidRPr="00C17029" w:rsidRDefault="0038076A" w:rsidP="0038076A">
      <w:pPr>
        <w:rPr>
          <w:sz w:val="21"/>
        </w:rPr>
      </w:pPr>
      <w:r w:rsidRPr="00C17029">
        <w:t>Classified Staff:</w:t>
      </w:r>
      <w:r w:rsidR="004922A1" w:rsidRPr="00C17029">
        <w:t xml:space="preserve"> </w:t>
      </w:r>
      <w:r w:rsidR="004922A1" w:rsidRPr="00C17029">
        <w:rPr>
          <w:sz w:val="21"/>
        </w:rPr>
        <w:t>Chris Chavez, Andre Meggerson, Catalina Rodriguez</w:t>
      </w:r>
    </w:p>
    <w:p w14:paraId="0CB16BA2" w14:textId="77777777" w:rsidR="004922A1" w:rsidRPr="00C17029" w:rsidRDefault="0038076A" w:rsidP="0038076A">
      <w:pPr>
        <w:rPr>
          <w:sz w:val="21"/>
        </w:rPr>
      </w:pPr>
      <w:r w:rsidRPr="00C17029">
        <w:rPr>
          <w:sz w:val="21"/>
        </w:rPr>
        <w:t xml:space="preserve">Faculty: </w:t>
      </w:r>
      <w:r w:rsidR="004922A1" w:rsidRPr="00C17029">
        <w:rPr>
          <w:sz w:val="21"/>
        </w:rPr>
        <w:t xml:space="preserve"> Luis Carillo (FT), Patrick Morris (FT), Iliana Da Silva (PT)</w:t>
      </w:r>
    </w:p>
    <w:p w14:paraId="0D7ADDE7" w14:textId="77777777" w:rsidR="005A117C" w:rsidRPr="005A117C" w:rsidRDefault="0038076A" w:rsidP="005A117C">
      <w:pPr>
        <w:rPr>
          <w:rFonts w:eastAsia="Times New Roman" w:cs="Times New Roman"/>
          <w:sz w:val="21"/>
        </w:rPr>
      </w:pPr>
      <w:r w:rsidRPr="00C17029">
        <w:rPr>
          <w:sz w:val="21"/>
        </w:rPr>
        <w:lastRenderedPageBreak/>
        <w:t>Students:</w:t>
      </w:r>
      <w:r w:rsidR="005A117C" w:rsidRPr="00C17029">
        <w:rPr>
          <w:sz w:val="21"/>
        </w:rPr>
        <w:t xml:space="preserve"> </w:t>
      </w:r>
      <w:r w:rsidR="005A117C" w:rsidRPr="00C17029">
        <w:rPr>
          <w:rFonts w:eastAsia="Times New Roman" w:cs="Times New Roman"/>
          <w:sz w:val="21"/>
        </w:rPr>
        <w:t xml:space="preserve">Jayme Albrighton, </w:t>
      </w:r>
      <w:r w:rsidR="005A117C" w:rsidRPr="005A117C">
        <w:rPr>
          <w:rFonts w:eastAsia="Times New Roman" w:cs="Times New Roman"/>
          <w:sz w:val="21"/>
        </w:rPr>
        <w:t>Mariam Touni</w:t>
      </w:r>
      <w:r w:rsidR="005A117C" w:rsidRPr="00C17029">
        <w:rPr>
          <w:rFonts w:eastAsia="Times New Roman" w:cs="Times New Roman"/>
          <w:sz w:val="21"/>
        </w:rPr>
        <w:t xml:space="preserve">, </w:t>
      </w:r>
      <w:r w:rsidR="005A117C" w:rsidRPr="005A117C">
        <w:rPr>
          <w:rFonts w:eastAsia="Times New Roman" w:cs="Times New Roman"/>
          <w:sz w:val="21"/>
        </w:rPr>
        <w:t>Priya Vasu</w:t>
      </w:r>
    </w:p>
    <w:p w14:paraId="3D9F954D" w14:textId="77777777" w:rsidR="0038076A" w:rsidRPr="00C17029" w:rsidRDefault="0038076A" w:rsidP="0038076A"/>
    <w:p w14:paraId="2E2F6F29" w14:textId="77777777" w:rsidR="0038076A" w:rsidRPr="00C17029" w:rsidRDefault="0038076A" w:rsidP="00623566"/>
    <w:p w14:paraId="6CC8369B" w14:textId="77777777" w:rsidR="0038076A" w:rsidRPr="00C17029" w:rsidRDefault="0038076A" w:rsidP="0038076A">
      <w:pPr>
        <w:pStyle w:val="Heading3"/>
        <w:rPr>
          <w:rFonts w:ascii="Helvetica" w:hAnsi="Helvetica"/>
        </w:rPr>
      </w:pPr>
      <w:r w:rsidRPr="00C17029">
        <w:rPr>
          <w:rFonts w:ascii="Helvetica" w:hAnsi="Helvetica"/>
        </w:rPr>
        <w:t>Non-Voting</w:t>
      </w:r>
    </w:p>
    <w:p w14:paraId="57E3D9C9" w14:textId="77777777" w:rsidR="0038076A" w:rsidRPr="00C17029" w:rsidRDefault="0038076A" w:rsidP="0038076A">
      <w:pPr>
        <w:rPr>
          <w:rFonts w:eastAsia="Times New Roman" w:cs="Times New Roman"/>
          <w:sz w:val="24"/>
        </w:rPr>
      </w:pPr>
      <w:r w:rsidRPr="00C17029">
        <w:t>Ex-Officio:</w:t>
      </w:r>
      <w:r w:rsidR="00F71BB2" w:rsidRPr="00C17029">
        <w:t xml:space="preserve"> </w:t>
      </w:r>
      <w:r w:rsidR="00F71BB2" w:rsidRPr="00C17029">
        <w:rPr>
          <w:rFonts w:eastAsia="Times New Roman" w:cs="Arial"/>
          <w:color w:val="333333"/>
          <w:szCs w:val="20"/>
        </w:rPr>
        <w:t>Adrienne Hypolite, Carolyn Holcroft</w:t>
      </w:r>
    </w:p>
    <w:p w14:paraId="5B26C910" w14:textId="77777777" w:rsidR="0038076A" w:rsidRPr="00C17029" w:rsidRDefault="0038076A" w:rsidP="0038076A">
      <w:r w:rsidRPr="00C17029">
        <w:t>Recorder:</w:t>
      </w:r>
      <w:r w:rsidR="00F71BB2" w:rsidRPr="00C17029">
        <w:t xml:space="preserve"> Erika Cervantes</w:t>
      </w:r>
      <w:r w:rsidR="00F71BB2" w:rsidRPr="00C17029">
        <w:tab/>
      </w:r>
    </w:p>
    <w:p w14:paraId="79FC4ADE" w14:textId="77777777" w:rsidR="0038076A" w:rsidRPr="00C17029" w:rsidRDefault="0038076A" w:rsidP="0038076A">
      <w:r w:rsidRPr="00C17029">
        <w:t>Facilitator:</w:t>
      </w:r>
      <w:r w:rsidR="00F71BB2" w:rsidRPr="00C17029">
        <w:t xml:space="preserve"> Susie Huerta </w:t>
      </w:r>
    </w:p>
    <w:p w14:paraId="5ED1219B" w14:textId="77777777" w:rsidR="0038076A" w:rsidRDefault="0038076A" w:rsidP="0038076A"/>
    <w:p w14:paraId="180313FF" w14:textId="77777777" w:rsidR="00DF6E98" w:rsidRDefault="00DF6E98" w:rsidP="00A61BAD">
      <w:pPr>
        <w:pStyle w:val="Heading2"/>
      </w:pPr>
    </w:p>
    <w:p w14:paraId="4922EB90" w14:textId="77777777" w:rsidR="00AF57D4" w:rsidRDefault="00AF57D4" w:rsidP="00A61BAD">
      <w:pPr>
        <w:pStyle w:val="Heading2"/>
      </w:pPr>
    </w:p>
    <w:p w14:paraId="5BB3C98E" w14:textId="77777777" w:rsidR="00D9537E" w:rsidRDefault="00D9537E" w:rsidP="00A61BAD">
      <w:pPr>
        <w:pStyle w:val="Heading2"/>
      </w:pPr>
      <w:r>
        <w:t>Foothill College Mission Statement</w:t>
      </w:r>
    </w:p>
    <w:p w14:paraId="1B48290D" w14:textId="77777777" w:rsidR="00D9537E" w:rsidRPr="00623566" w:rsidRDefault="00D9537E" w:rsidP="00D9537E">
      <w:r w:rsidRPr="00D9537E">
        <w:rPr>
          <w:rFonts w:eastAsia="Times New Roman"/>
        </w:rPr>
        <w:t>B</w:t>
      </w:r>
      <w:r w:rsidR="00A61BAD">
        <w:rPr>
          <w:rFonts w:eastAsia="Times New Roman"/>
        </w:rPr>
        <w:t>e</w:t>
      </w:r>
      <w:r w:rsidRPr="00D9537E">
        <w:rPr>
          <w:rFonts w:eastAsia="Times New Roman"/>
        </w:rPr>
        <w:t xml:space="preserv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 Foothill College offers associate degrees and certificates in multiple disciplines, and a baccalaureate degree in dental hygiene. </w:t>
      </w:r>
    </w:p>
    <w:p w14:paraId="3A5B90BE" w14:textId="77777777" w:rsidR="00D9537E" w:rsidRPr="00623566" w:rsidRDefault="00D9537E" w:rsidP="00623566"/>
    <w:p w14:paraId="65CCABA1" w14:textId="77777777" w:rsidR="00D9537E" w:rsidRDefault="00D9537E" w:rsidP="00A61BAD">
      <w:pPr>
        <w:pStyle w:val="Heading2"/>
      </w:pPr>
      <w:r>
        <w:t>2018-2019 Strategic Objectives (E2SG)</w:t>
      </w:r>
    </w:p>
    <w:p w14:paraId="77E11AD3" w14:textId="77777777" w:rsidR="00D9537E" w:rsidRDefault="00D9537E" w:rsidP="00D9537E">
      <w:r>
        <w:t>Equity, Enrollment, Service Leadership, and Governance</w:t>
      </w:r>
    </w:p>
    <w:p w14:paraId="11CEFA9B" w14:textId="77777777" w:rsidR="00483734" w:rsidRPr="00BA4FFC" w:rsidRDefault="00483734" w:rsidP="00BA4FFC"/>
    <w:sectPr w:rsidR="00483734" w:rsidRPr="00BA4FFC" w:rsidSect="00290785">
      <w:headerReference w:type="default" r:id="rId8"/>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5F2C6" w14:textId="77777777" w:rsidR="000171E5" w:rsidRDefault="000171E5" w:rsidP="00BA4FFC">
      <w:r>
        <w:separator/>
      </w:r>
    </w:p>
  </w:endnote>
  <w:endnote w:type="continuationSeparator" w:id="0">
    <w:p w14:paraId="5A45C100" w14:textId="77777777" w:rsidR="000171E5" w:rsidRDefault="000171E5"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7F991" w14:textId="77777777" w:rsidR="000171E5" w:rsidRDefault="000171E5" w:rsidP="00BA4FFC">
      <w:r>
        <w:separator/>
      </w:r>
    </w:p>
  </w:footnote>
  <w:footnote w:type="continuationSeparator" w:id="0">
    <w:p w14:paraId="260A9703" w14:textId="77777777" w:rsidR="000171E5" w:rsidRDefault="000171E5"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E2A03" w14:textId="77777777" w:rsidR="00BA4FFC" w:rsidRDefault="00BA4FFC">
    <w:pPr>
      <w:pStyle w:val="Header"/>
    </w:pPr>
  </w:p>
  <w:p w14:paraId="13BE6BCA" w14:textId="77777777" w:rsidR="00BA4FFC" w:rsidRDefault="00BA4FFC">
    <w:pPr>
      <w:pStyle w:val="Header"/>
    </w:pPr>
  </w:p>
  <w:p w14:paraId="0B39EECA" w14:textId="77777777" w:rsidR="00BA4FFC" w:rsidRDefault="00C540DF">
    <w:pPr>
      <w:pStyle w:val="Header"/>
    </w:pPr>
    <w:r>
      <w:rPr>
        <w:noProof/>
      </w:rPr>
      <w:drawing>
        <wp:inline distT="0" distB="0" distL="0" distR="0" wp14:anchorId="5A32550C" wp14:editId="57F58BFE">
          <wp:extent cx="7966606" cy="1054100"/>
          <wp:effectExtent l="0" t="0" r="0" b="0"/>
          <wp:docPr id="2" name="Picture 2" descr="Foothill College Governance Equity &amp; Educati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ernance-Equity.png"/>
                  <pic:cNvPicPr/>
                </pic:nvPicPr>
                <pic:blipFill>
                  <a:blip r:embed="rId1">
                    <a:extLst>
                      <a:ext uri="{28A0092B-C50C-407E-A947-70E740481C1C}">
                        <a14:useLocalDpi xmlns:a14="http://schemas.microsoft.com/office/drawing/2010/main" val="0"/>
                      </a:ext>
                    </a:extLst>
                  </a:blip>
                  <a:stretch>
                    <a:fillRect/>
                  </a:stretch>
                </pic:blipFill>
                <pic:spPr>
                  <a:xfrm>
                    <a:off x="0" y="0"/>
                    <a:ext cx="7974875" cy="1055194"/>
                  </a:xfrm>
                  <a:prstGeom prst="rect">
                    <a:avLst/>
                  </a:prstGeom>
                </pic:spPr>
              </pic:pic>
            </a:graphicData>
          </a:graphic>
        </wp:inline>
      </w:drawing>
    </w:r>
  </w:p>
  <w:p w14:paraId="488A7D05" w14:textId="77777777" w:rsidR="00290785" w:rsidRDefault="00290785">
    <w:pPr>
      <w:pStyle w:val="Header"/>
    </w:pPr>
  </w:p>
  <w:p w14:paraId="03EB0728" w14:textId="77777777" w:rsidR="00290785" w:rsidRDefault="00290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BD"/>
    <w:rsid w:val="00006022"/>
    <w:rsid w:val="000171E5"/>
    <w:rsid w:val="00044818"/>
    <w:rsid w:val="000673D4"/>
    <w:rsid w:val="000755CC"/>
    <w:rsid w:val="00083428"/>
    <w:rsid w:val="0011063C"/>
    <w:rsid w:val="001541BE"/>
    <w:rsid w:val="00156B98"/>
    <w:rsid w:val="0018601B"/>
    <w:rsid w:val="00290785"/>
    <w:rsid w:val="00294059"/>
    <w:rsid w:val="002B6C9A"/>
    <w:rsid w:val="00313D9A"/>
    <w:rsid w:val="00351FF7"/>
    <w:rsid w:val="003641DE"/>
    <w:rsid w:val="0038076A"/>
    <w:rsid w:val="003A282A"/>
    <w:rsid w:val="003D2E5F"/>
    <w:rsid w:val="003D3689"/>
    <w:rsid w:val="003F6CD7"/>
    <w:rsid w:val="003F6F08"/>
    <w:rsid w:val="004132F9"/>
    <w:rsid w:val="0043584E"/>
    <w:rsid w:val="00483734"/>
    <w:rsid w:val="004875A4"/>
    <w:rsid w:val="004922A1"/>
    <w:rsid w:val="004D4AA3"/>
    <w:rsid w:val="004E1049"/>
    <w:rsid w:val="00523F10"/>
    <w:rsid w:val="0059452D"/>
    <w:rsid w:val="005A0F87"/>
    <w:rsid w:val="005A117C"/>
    <w:rsid w:val="005B37F8"/>
    <w:rsid w:val="005C55DF"/>
    <w:rsid w:val="005D0A69"/>
    <w:rsid w:val="005E24A3"/>
    <w:rsid w:val="00623566"/>
    <w:rsid w:val="00623E86"/>
    <w:rsid w:val="00627423"/>
    <w:rsid w:val="00640479"/>
    <w:rsid w:val="00667ECF"/>
    <w:rsid w:val="00694DEB"/>
    <w:rsid w:val="00715644"/>
    <w:rsid w:val="00724745"/>
    <w:rsid w:val="007A0D69"/>
    <w:rsid w:val="007E75F9"/>
    <w:rsid w:val="00861D52"/>
    <w:rsid w:val="008723C0"/>
    <w:rsid w:val="008A6792"/>
    <w:rsid w:val="008C49B1"/>
    <w:rsid w:val="0095423B"/>
    <w:rsid w:val="00975446"/>
    <w:rsid w:val="0098588A"/>
    <w:rsid w:val="009D7EFF"/>
    <w:rsid w:val="00A059BD"/>
    <w:rsid w:val="00A61BAD"/>
    <w:rsid w:val="00AA06FE"/>
    <w:rsid w:val="00AE6C49"/>
    <w:rsid w:val="00AF57D4"/>
    <w:rsid w:val="00B16B68"/>
    <w:rsid w:val="00B226EC"/>
    <w:rsid w:val="00B664C5"/>
    <w:rsid w:val="00B773CE"/>
    <w:rsid w:val="00BA4FFC"/>
    <w:rsid w:val="00BA5971"/>
    <w:rsid w:val="00C17029"/>
    <w:rsid w:val="00C540DF"/>
    <w:rsid w:val="00CC3E1E"/>
    <w:rsid w:val="00CE3C57"/>
    <w:rsid w:val="00D4530F"/>
    <w:rsid w:val="00D7359D"/>
    <w:rsid w:val="00D81A13"/>
    <w:rsid w:val="00D9537E"/>
    <w:rsid w:val="00DA5D27"/>
    <w:rsid w:val="00DF6E98"/>
    <w:rsid w:val="00E4006F"/>
    <w:rsid w:val="00E859C2"/>
    <w:rsid w:val="00EA250D"/>
    <w:rsid w:val="00EC3EED"/>
    <w:rsid w:val="00EE055B"/>
    <w:rsid w:val="00F048D7"/>
    <w:rsid w:val="00F13010"/>
    <w:rsid w:val="00F615E4"/>
    <w:rsid w:val="00F71BB2"/>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3D3EC"/>
  <w15:chartTrackingRefBased/>
  <w15:docId w15:val="{43FEF4B8-EF55-4B48-A513-1A22E7BB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0755CC"/>
    <w:pPr>
      <w:keepNext/>
      <w:keepLines/>
      <w:spacing w:before="24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DF6E98"/>
    <w:pPr>
      <w:keepNext/>
      <w:keepLines/>
      <w:spacing w:before="40"/>
      <w:outlineLvl w:val="1"/>
    </w:pPr>
    <w:rPr>
      <w:rFonts w:eastAsiaTheme="majorEastAsia" w:cstheme="majorBidi"/>
      <w:color w:val="000000" w:themeColor="text1"/>
      <w:sz w:val="32"/>
      <w:szCs w:val="26"/>
    </w:rPr>
  </w:style>
  <w:style w:type="paragraph" w:styleId="Heading3">
    <w:name w:val="heading 3"/>
    <w:basedOn w:val="Normal"/>
    <w:next w:val="Normal"/>
    <w:link w:val="Heading3Char"/>
    <w:uiPriority w:val="9"/>
    <w:unhideWhenUsed/>
    <w:qFormat/>
    <w:rsid w:val="0038076A"/>
    <w:pPr>
      <w:keepNext/>
      <w:keepLines/>
      <w:spacing w:before="40"/>
      <w:outlineLvl w:val="2"/>
    </w:pPr>
    <w:rPr>
      <w:rFonts w:asciiTheme="majorHAnsi" w:eastAsiaTheme="majorEastAsia" w:hAnsiTheme="majorHAnsi" w:cstheme="majorBidi"/>
      <w:b/>
      <w:color w:val="000000" w:themeColor="text1"/>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0755CC"/>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DF6E98"/>
    <w:rPr>
      <w:rFonts w:ascii="Helvetica" w:eastAsiaTheme="majorEastAsia" w:hAnsi="Helvetica" w:cstheme="majorBidi"/>
      <w:color w:val="000000" w:themeColor="text1"/>
      <w:sz w:val="32"/>
      <w:szCs w:val="26"/>
    </w:rPr>
  </w:style>
  <w:style w:type="character" w:customStyle="1" w:styleId="Heading3Char">
    <w:name w:val="Heading 3 Char"/>
    <w:basedOn w:val="DefaultParagraphFont"/>
    <w:link w:val="Heading3"/>
    <w:uiPriority w:val="9"/>
    <w:rsid w:val="0038076A"/>
    <w:rPr>
      <w:rFonts w:asciiTheme="majorHAnsi" w:eastAsiaTheme="majorEastAsia" w:hAnsiTheme="majorHAnsi" w:cstheme="majorBidi"/>
      <w:b/>
      <w:color w:val="000000" w:themeColor="text1"/>
      <w:sz w:val="22"/>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customStyle="1" w:styleId="Default">
    <w:name w:val="Default"/>
    <w:rsid w:val="0038076A"/>
    <w:pPr>
      <w:autoSpaceDE w:val="0"/>
      <w:autoSpaceDN w:val="0"/>
      <w:adjustRightInd w:val="0"/>
    </w:pPr>
    <w:rPr>
      <w:rFonts w:ascii="Helvetica" w:hAnsi="Helvetica" w:cs="Helvetica"/>
      <w:color w:val="000000"/>
    </w:rPr>
  </w:style>
  <w:style w:type="paragraph" w:styleId="NormalWeb">
    <w:name w:val="Normal (Web)"/>
    <w:basedOn w:val="Normal"/>
    <w:uiPriority w:val="99"/>
    <w:unhideWhenUsed/>
    <w:rsid w:val="004132F9"/>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657320">
      <w:bodyDiv w:val="1"/>
      <w:marLeft w:val="0"/>
      <w:marRight w:val="0"/>
      <w:marTop w:val="0"/>
      <w:marBottom w:val="0"/>
      <w:divBdr>
        <w:top w:val="none" w:sz="0" w:space="0" w:color="auto"/>
        <w:left w:val="none" w:sz="0" w:space="0" w:color="auto"/>
        <w:bottom w:val="none" w:sz="0" w:space="0" w:color="auto"/>
        <w:right w:val="none" w:sz="0" w:space="0" w:color="auto"/>
      </w:divBdr>
    </w:div>
    <w:div w:id="273559230">
      <w:bodyDiv w:val="1"/>
      <w:marLeft w:val="0"/>
      <w:marRight w:val="0"/>
      <w:marTop w:val="0"/>
      <w:marBottom w:val="0"/>
      <w:divBdr>
        <w:top w:val="none" w:sz="0" w:space="0" w:color="auto"/>
        <w:left w:val="none" w:sz="0" w:space="0" w:color="auto"/>
        <w:bottom w:val="none" w:sz="0" w:space="0" w:color="auto"/>
        <w:right w:val="none" w:sz="0" w:space="0" w:color="auto"/>
      </w:divBdr>
    </w:div>
    <w:div w:id="1119178799">
      <w:bodyDiv w:val="1"/>
      <w:marLeft w:val="0"/>
      <w:marRight w:val="0"/>
      <w:marTop w:val="0"/>
      <w:marBottom w:val="0"/>
      <w:divBdr>
        <w:top w:val="none" w:sz="0" w:space="0" w:color="auto"/>
        <w:left w:val="none" w:sz="0" w:space="0" w:color="auto"/>
        <w:bottom w:val="none" w:sz="0" w:space="0" w:color="auto"/>
        <w:right w:val="none" w:sz="0" w:space="0" w:color="auto"/>
      </w:divBdr>
    </w:div>
    <w:div w:id="1150635368">
      <w:bodyDiv w:val="1"/>
      <w:marLeft w:val="0"/>
      <w:marRight w:val="0"/>
      <w:marTop w:val="0"/>
      <w:marBottom w:val="0"/>
      <w:divBdr>
        <w:top w:val="none" w:sz="0" w:space="0" w:color="auto"/>
        <w:left w:val="none" w:sz="0" w:space="0" w:color="auto"/>
        <w:bottom w:val="none" w:sz="0" w:space="0" w:color="auto"/>
        <w:right w:val="none" w:sz="0" w:space="0" w:color="auto"/>
      </w:divBdr>
    </w:div>
    <w:div w:id="1271887645">
      <w:bodyDiv w:val="1"/>
      <w:marLeft w:val="0"/>
      <w:marRight w:val="0"/>
      <w:marTop w:val="0"/>
      <w:marBottom w:val="0"/>
      <w:divBdr>
        <w:top w:val="none" w:sz="0" w:space="0" w:color="auto"/>
        <w:left w:val="none" w:sz="0" w:space="0" w:color="auto"/>
        <w:bottom w:val="none" w:sz="0" w:space="0" w:color="auto"/>
        <w:right w:val="none" w:sz="0" w:space="0" w:color="auto"/>
      </w:divBdr>
    </w:div>
    <w:div w:id="1566138470">
      <w:bodyDiv w:val="1"/>
      <w:marLeft w:val="0"/>
      <w:marRight w:val="0"/>
      <w:marTop w:val="0"/>
      <w:marBottom w:val="0"/>
      <w:divBdr>
        <w:top w:val="none" w:sz="0" w:space="0" w:color="auto"/>
        <w:left w:val="none" w:sz="0" w:space="0" w:color="auto"/>
        <w:bottom w:val="none" w:sz="0" w:space="0" w:color="auto"/>
        <w:right w:val="none" w:sz="0" w:space="0" w:color="auto"/>
      </w:divBdr>
    </w:div>
    <w:div w:id="1619802092">
      <w:bodyDiv w:val="1"/>
      <w:marLeft w:val="0"/>
      <w:marRight w:val="0"/>
      <w:marTop w:val="0"/>
      <w:marBottom w:val="0"/>
      <w:divBdr>
        <w:top w:val="none" w:sz="0" w:space="0" w:color="auto"/>
        <w:left w:val="none" w:sz="0" w:space="0" w:color="auto"/>
        <w:bottom w:val="none" w:sz="0" w:space="0" w:color="auto"/>
        <w:right w:val="none" w:sz="0" w:space="0" w:color="auto"/>
      </w:divBdr>
    </w:div>
    <w:div w:id="1620256591">
      <w:bodyDiv w:val="1"/>
      <w:marLeft w:val="0"/>
      <w:marRight w:val="0"/>
      <w:marTop w:val="0"/>
      <w:marBottom w:val="0"/>
      <w:divBdr>
        <w:top w:val="none" w:sz="0" w:space="0" w:color="auto"/>
        <w:left w:val="none" w:sz="0" w:space="0" w:color="auto"/>
        <w:bottom w:val="none" w:sz="0" w:space="0" w:color="auto"/>
        <w:right w:val="none" w:sz="0" w:space="0" w:color="auto"/>
      </w:divBdr>
    </w:div>
    <w:div w:id="16643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huerta/Downloads/gov-agenda-ee-May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1087-C715-CC49-97E2-7CA217E4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gov-agenda-ee-May21.dotx</Template>
  <TotalTime>0</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Governance Equity &amp; Education Agenda</vt:lpstr>
    </vt:vector>
  </TitlesOfParts>
  <Manager/>
  <Company/>
  <LinksUpToDate>false</LinksUpToDate>
  <CharactersWithSpaces>2929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Equity &amp; Education Agenda</dc:title>
  <dc:subject/>
  <dc:creator>Microsoft Office User</dc:creator>
  <cp:keywords/>
  <dc:description/>
  <cp:lastModifiedBy>Susie Huerta</cp:lastModifiedBy>
  <cp:revision>2</cp:revision>
  <cp:lastPrinted>2018-09-27T00:03:00Z</cp:lastPrinted>
  <dcterms:created xsi:type="dcterms:W3CDTF">2021-06-15T16:54:00Z</dcterms:created>
  <dcterms:modified xsi:type="dcterms:W3CDTF">2021-06-15T16:54:00Z</dcterms:modified>
  <cp:category/>
</cp:coreProperties>
</file>