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697AA" w14:textId="77777777" w:rsidR="008E33BF" w:rsidRPr="00AE0496" w:rsidRDefault="00673203" w:rsidP="003D0F46">
      <w:pPr>
        <w:pStyle w:val="BodyText"/>
        <w:numPr>
          <w:ilvl w:val="0"/>
          <w:numId w:val="2"/>
        </w:numPr>
        <w:spacing w:before="1"/>
        <w:ind w:left="360"/>
        <w:rPr>
          <w:sz w:val="22"/>
          <w:szCs w:val="22"/>
        </w:rPr>
      </w:pPr>
      <w:r w:rsidRPr="00AE0496">
        <w:rPr>
          <w:sz w:val="22"/>
          <w:szCs w:val="22"/>
        </w:rPr>
        <w:t xml:space="preserve">Evaluate </w:t>
      </w:r>
      <w:r w:rsidR="0089131D" w:rsidRPr="00AE0496">
        <w:rPr>
          <w:sz w:val="22"/>
          <w:szCs w:val="22"/>
        </w:rPr>
        <w:t>Student Equity Plan 1.0. Specifically:</w:t>
      </w:r>
      <w:r w:rsidR="00030A73">
        <w:rPr>
          <w:sz w:val="22"/>
          <w:szCs w:val="22"/>
        </w:rPr>
        <w:br/>
      </w:r>
    </w:p>
    <w:p w14:paraId="26152130" w14:textId="709B571E" w:rsidR="00684C62" w:rsidRPr="00AE0496" w:rsidRDefault="00684C62" w:rsidP="00C300D0">
      <w:pPr>
        <w:pStyle w:val="ListParagraph"/>
        <w:numPr>
          <w:ilvl w:val="1"/>
          <w:numId w:val="1"/>
        </w:numPr>
        <w:tabs>
          <w:tab w:val="left" w:pos="469"/>
          <w:tab w:val="left" w:pos="470"/>
        </w:tabs>
        <w:ind w:right="270"/>
      </w:pPr>
      <w:r w:rsidRPr="00AE0496">
        <w:t xml:space="preserve">For </w:t>
      </w:r>
      <w:r w:rsidR="0074588C" w:rsidRPr="00AE0496">
        <w:t>learning communities</w:t>
      </w:r>
      <w:r w:rsidRPr="00AE0496">
        <w:t xml:space="preserve"> (STEM Core</w:t>
      </w:r>
      <w:r w:rsidR="00DE75D2" w:rsidRPr="00AE0496">
        <w:t xml:space="preserve">, Umoja, </w:t>
      </w:r>
      <w:r w:rsidR="003921B4" w:rsidRPr="00AE0496">
        <w:t xml:space="preserve">Puente, FYE, Mellon Scholars, </w:t>
      </w:r>
      <w:r w:rsidR="00654D25">
        <w:t xml:space="preserve">Honors, </w:t>
      </w:r>
      <w:r w:rsidR="0074588C" w:rsidRPr="00AE0496">
        <w:t xml:space="preserve">and </w:t>
      </w:r>
      <w:r w:rsidR="00BD0143" w:rsidRPr="00F9274E">
        <w:t>Pass the Torch</w:t>
      </w:r>
      <w:r w:rsidR="00654D25">
        <w:t>)</w:t>
      </w:r>
    </w:p>
    <w:p w14:paraId="13A98B31" w14:textId="365C2E28" w:rsidR="00831ED1" w:rsidRPr="00EE789D" w:rsidRDefault="00A876B5" w:rsidP="00B80105">
      <w:pPr>
        <w:pStyle w:val="ListParagraph"/>
        <w:numPr>
          <w:ilvl w:val="2"/>
          <w:numId w:val="1"/>
        </w:numPr>
        <w:tabs>
          <w:tab w:val="left" w:pos="469"/>
          <w:tab w:val="left" w:pos="470"/>
        </w:tabs>
        <w:ind w:right="270"/>
      </w:pPr>
      <w:r>
        <w:rPr>
          <w:w w:val="105"/>
        </w:rPr>
        <w:t>1</w:t>
      </w:r>
      <w:r w:rsidR="00B80105">
        <w:rPr>
          <w:w w:val="105"/>
        </w:rPr>
        <w:t xml:space="preserve">) </w:t>
      </w:r>
      <w:r w:rsidR="0068318D" w:rsidRPr="00AE0496">
        <w:rPr>
          <w:w w:val="105"/>
        </w:rPr>
        <w:t>Has the</w:t>
      </w:r>
      <w:r w:rsidR="00C300D0" w:rsidRPr="00AE0496">
        <w:rPr>
          <w:w w:val="105"/>
        </w:rPr>
        <w:t xml:space="preserve"> program</w:t>
      </w:r>
      <w:r w:rsidR="0068318D" w:rsidRPr="00AE0496">
        <w:rPr>
          <w:w w:val="105"/>
        </w:rPr>
        <w:t xml:space="preserve"> seen progress toward eliminating</w:t>
      </w:r>
      <w:r w:rsidR="00C300D0" w:rsidRPr="00AE0496">
        <w:rPr>
          <w:w w:val="105"/>
        </w:rPr>
        <w:t xml:space="preserve"> </w:t>
      </w:r>
      <w:r w:rsidR="003921B4" w:rsidRPr="00AE0496">
        <w:rPr>
          <w:w w:val="105"/>
        </w:rPr>
        <w:t>achievement disparities</w:t>
      </w:r>
      <w:r w:rsidR="008F72EE" w:rsidRPr="00AE0496">
        <w:rPr>
          <w:w w:val="105"/>
        </w:rPr>
        <w:t xml:space="preserve"> in the following areas: a</w:t>
      </w:r>
      <w:r w:rsidR="003921B4" w:rsidRPr="00AE0496">
        <w:rPr>
          <w:w w:val="105"/>
        </w:rPr>
        <w:t xml:space="preserve">ccess, course success, </w:t>
      </w:r>
      <w:r w:rsidR="007D258E" w:rsidRPr="00AE0496">
        <w:rPr>
          <w:w w:val="105"/>
        </w:rPr>
        <w:t>ESL/</w:t>
      </w:r>
      <w:r w:rsidR="008F72EE" w:rsidRPr="00AE0496">
        <w:rPr>
          <w:w w:val="105"/>
        </w:rPr>
        <w:t>b</w:t>
      </w:r>
      <w:r w:rsidR="007D258E" w:rsidRPr="00AE0496">
        <w:rPr>
          <w:w w:val="105"/>
        </w:rPr>
        <w:t xml:space="preserve">asic </w:t>
      </w:r>
      <w:r w:rsidR="008F72EE" w:rsidRPr="00AE0496">
        <w:rPr>
          <w:w w:val="105"/>
        </w:rPr>
        <w:t>s</w:t>
      </w:r>
      <w:r w:rsidR="007D258E" w:rsidRPr="00AE0496">
        <w:rPr>
          <w:w w:val="105"/>
        </w:rPr>
        <w:t xml:space="preserve">kills </w:t>
      </w:r>
      <w:r w:rsidR="008F72EE" w:rsidRPr="00AE0496">
        <w:rPr>
          <w:w w:val="105"/>
        </w:rPr>
        <w:t>c</w:t>
      </w:r>
      <w:r w:rsidR="007D258E" w:rsidRPr="00AE0496">
        <w:rPr>
          <w:w w:val="105"/>
        </w:rPr>
        <w:t xml:space="preserve">ompletion, </w:t>
      </w:r>
      <w:r w:rsidR="008F72EE" w:rsidRPr="00AE0496">
        <w:rPr>
          <w:w w:val="105"/>
        </w:rPr>
        <w:t>d</w:t>
      </w:r>
      <w:r w:rsidR="007D258E" w:rsidRPr="00AE0496">
        <w:rPr>
          <w:w w:val="105"/>
        </w:rPr>
        <w:t xml:space="preserve">egree &amp; </w:t>
      </w:r>
      <w:r w:rsidR="008F72EE" w:rsidRPr="00AE0496">
        <w:rPr>
          <w:w w:val="105"/>
        </w:rPr>
        <w:t>c</w:t>
      </w:r>
      <w:r w:rsidR="007D258E" w:rsidRPr="00AE0496">
        <w:rPr>
          <w:w w:val="105"/>
        </w:rPr>
        <w:t xml:space="preserve">ertificate </w:t>
      </w:r>
      <w:r w:rsidR="008F72EE" w:rsidRPr="00AE0496">
        <w:rPr>
          <w:w w:val="105"/>
        </w:rPr>
        <w:t>c</w:t>
      </w:r>
      <w:r w:rsidR="007D258E" w:rsidRPr="00AE0496">
        <w:rPr>
          <w:w w:val="105"/>
        </w:rPr>
        <w:t xml:space="preserve">ompletion, and </w:t>
      </w:r>
      <w:r w:rsidR="008F72EE" w:rsidRPr="00AE0496">
        <w:rPr>
          <w:w w:val="105"/>
        </w:rPr>
        <w:t>t</w:t>
      </w:r>
      <w:r w:rsidR="007D258E" w:rsidRPr="00AE0496">
        <w:rPr>
          <w:w w:val="105"/>
        </w:rPr>
        <w:t>ransfer</w:t>
      </w:r>
      <w:r w:rsidR="00CC7396">
        <w:rPr>
          <w:w w:val="105"/>
        </w:rPr>
        <w:t xml:space="preserve">? </w:t>
      </w:r>
      <w:r>
        <w:rPr>
          <w:w w:val="105"/>
        </w:rPr>
        <w:t>And 2</w:t>
      </w:r>
      <w:r w:rsidR="00B80105">
        <w:rPr>
          <w:w w:val="105"/>
        </w:rPr>
        <w:t xml:space="preserve">) </w:t>
      </w:r>
      <w:r w:rsidR="00831ED1" w:rsidRPr="00B80105">
        <w:rPr>
          <w:w w:val="105"/>
        </w:rPr>
        <w:t>What other outcomes h</w:t>
      </w:r>
      <w:r w:rsidR="00EE789D" w:rsidRPr="00B80105">
        <w:rPr>
          <w:w w:val="105"/>
        </w:rPr>
        <w:t>as the</w:t>
      </w:r>
      <w:r w:rsidR="00831ED1" w:rsidRPr="00B80105">
        <w:rPr>
          <w:w w:val="105"/>
        </w:rPr>
        <w:t xml:space="preserve"> program defined that </w:t>
      </w:r>
      <w:r w:rsidR="00EE789D" w:rsidRPr="00B80105">
        <w:rPr>
          <w:w w:val="105"/>
        </w:rPr>
        <w:t xml:space="preserve">are </w:t>
      </w:r>
      <w:r w:rsidR="00831ED1" w:rsidRPr="00B80105">
        <w:rPr>
          <w:w w:val="105"/>
        </w:rPr>
        <w:t>intend to help eliminate achievement disparities? How are you evaluating them? Are they working?</w:t>
      </w:r>
    </w:p>
    <w:p w14:paraId="05C80D94" w14:textId="77777777" w:rsidR="00C817E2" w:rsidRPr="00AE0496" w:rsidRDefault="008F72EE" w:rsidP="00684C62">
      <w:pPr>
        <w:pStyle w:val="ListParagraph"/>
        <w:numPr>
          <w:ilvl w:val="2"/>
          <w:numId w:val="1"/>
        </w:numPr>
        <w:tabs>
          <w:tab w:val="left" w:pos="469"/>
          <w:tab w:val="left" w:pos="470"/>
        </w:tabs>
        <w:ind w:right="270"/>
      </w:pPr>
      <w:r w:rsidRPr="00AE0496">
        <w:rPr>
          <w:w w:val="105"/>
        </w:rPr>
        <w:t>With these data in mind, h</w:t>
      </w:r>
      <w:r w:rsidR="00C300D0" w:rsidRPr="00AE0496">
        <w:rPr>
          <w:w w:val="105"/>
        </w:rPr>
        <w:t>ow do</w:t>
      </w:r>
      <w:r w:rsidRPr="00AE0496">
        <w:rPr>
          <w:w w:val="105"/>
        </w:rPr>
        <w:t>es</w:t>
      </w:r>
      <w:r w:rsidR="00C300D0" w:rsidRPr="00AE0496">
        <w:rPr>
          <w:w w:val="105"/>
        </w:rPr>
        <w:t xml:space="preserve"> </w:t>
      </w:r>
      <w:r w:rsidRPr="00AE0496">
        <w:rPr>
          <w:w w:val="105"/>
        </w:rPr>
        <w:t>E&amp;E</w:t>
      </w:r>
      <w:r w:rsidR="00C300D0" w:rsidRPr="00AE0496">
        <w:rPr>
          <w:w w:val="105"/>
        </w:rPr>
        <w:t xml:space="preserve"> see </w:t>
      </w:r>
      <w:r w:rsidRPr="00AE0496">
        <w:rPr>
          <w:w w:val="105"/>
        </w:rPr>
        <w:t>each</w:t>
      </w:r>
      <w:r w:rsidR="00C300D0" w:rsidRPr="00AE0496">
        <w:rPr>
          <w:w w:val="105"/>
        </w:rPr>
        <w:t xml:space="preserve"> program in the context of equity plan</w:t>
      </w:r>
      <w:r w:rsidRPr="00AE0496">
        <w:rPr>
          <w:w w:val="105"/>
        </w:rPr>
        <w:t xml:space="preserve"> 2.0</w:t>
      </w:r>
      <w:r w:rsidR="00C300D0" w:rsidRPr="00AE0496">
        <w:rPr>
          <w:w w:val="105"/>
        </w:rPr>
        <w:t xml:space="preserve">? </w:t>
      </w:r>
    </w:p>
    <w:p w14:paraId="66BD984B" w14:textId="53900AFF" w:rsidR="00C300D0" w:rsidRPr="00AE0496" w:rsidRDefault="00E159F5" w:rsidP="00684C62">
      <w:pPr>
        <w:pStyle w:val="ListParagraph"/>
        <w:numPr>
          <w:ilvl w:val="2"/>
          <w:numId w:val="1"/>
        </w:numPr>
        <w:tabs>
          <w:tab w:val="left" w:pos="469"/>
          <w:tab w:val="left" w:pos="470"/>
        </w:tabs>
        <w:ind w:right="270"/>
      </w:pPr>
      <w:r w:rsidRPr="00535EFD">
        <w:rPr>
          <w:i/>
          <w:w w:val="105"/>
        </w:rPr>
        <w:t>Outcome</w:t>
      </w:r>
      <w:r w:rsidRPr="00AE0496">
        <w:rPr>
          <w:w w:val="105"/>
        </w:rPr>
        <w:t xml:space="preserve"> = statement of how effective we found each to be, and recommendations for including each in SEP 2.0</w:t>
      </w:r>
      <w:r w:rsidR="00BC1C39" w:rsidRPr="00AE0496">
        <w:rPr>
          <w:w w:val="105"/>
        </w:rPr>
        <w:t xml:space="preserve"> (or not)</w:t>
      </w:r>
      <w:r w:rsidR="003A5D03">
        <w:rPr>
          <w:w w:val="105"/>
        </w:rPr>
        <w:br/>
      </w:r>
    </w:p>
    <w:p w14:paraId="12885190" w14:textId="77777777" w:rsidR="00684C62" w:rsidRPr="00AE0496" w:rsidRDefault="00684C62" w:rsidP="00684C62">
      <w:pPr>
        <w:pStyle w:val="ListParagraph"/>
        <w:numPr>
          <w:ilvl w:val="1"/>
          <w:numId w:val="1"/>
        </w:numPr>
        <w:tabs>
          <w:tab w:val="left" w:pos="469"/>
          <w:tab w:val="left" w:pos="470"/>
        </w:tabs>
        <w:ind w:right="270"/>
      </w:pPr>
      <w:r w:rsidRPr="00AE0496">
        <w:rPr>
          <w:w w:val="105"/>
        </w:rPr>
        <w:t xml:space="preserve">For the </w:t>
      </w:r>
      <w:r w:rsidR="00FE6622" w:rsidRPr="00AE0496">
        <w:rPr>
          <w:w w:val="105"/>
        </w:rPr>
        <w:t xml:space="preserve">specific </w:t>
      </w:r>
      <w:r w:rsidRPr="00AE0496">
        <w:rPr>
          <w:w w:val="105"/>
        </w:rPr>
        <w:t xml:space="preserve">activities </w:t>
      </w:r>
      <w:r w:rsidR="00FE6622" w:rsidRPr="00AE0496">
        <w:rPr>
          <w:w w:val="105"/>
        </w:rPr>
        <w:t xml:space="preserve">identified in SEP 1.0, </w:t>
      </w:r>
    </w:p>
    <w:p w14:paraId="12ADAC66" w14:textId="77777777" w:rsidR="00684C62" w:rsidRPr="00AE0496" w:rsidRDefault="00B1004D" w:rsidP="00684C62">
      <w:pPr>
        <w:pStyle w:val="ListParagraph"/>
        <w:numPr>
          <w:ilvl w:val="2"/>
          <w:numId w:val="1"/>
        </w:numPr>
        <w:tabs>
          <w:tab w:val="left" w:pos="469"/>
          <w:tab w:val="left" w:pos="470"/>
        </w:tabs>
        <w:ind w:right="270"/>
      </w:pPr>
      <w:r w:rsidRPr="00AE0496">
        <w:rPr>
          <w:w w:val="105"/>
        </w:rPr>
        <w:t xml:space="preserve">Do we know </w:t>
      </w:r>
      <w:r w:rsidR="0021514A" w:rsidRPr="00AE0496">
        <w:rPr>
          <w:w w:val="105"/>
        </w:rPr>
        <w:t xml:space="preserve">1) if they were implemented and 2) if </w:t>
      </w:r>
      <w:r w:rsidRPr="00AE0496">
        <w:rPr>
          <w:w w:val="105"/>
        </w:rPr>
        <w:t xml:space="preserve">they helped close </w:t>
      </w:r>
      <w:r w:rsidR="0021514A" w:rsidRPr="00AE0496">
        <w:rPr>
          <w:w w:val="105"/>
        </w:rPr>
        <w:t>the disparities</w:t>
      </w:r>
      <w:r w:rsidR="00CA4FB5" w:rsidRPr="00AE0496">
        <w:rPr>
          <w:w w:val="105"/>
        </w:rPr>
        <w:t xml:space="preserve"> in the area</w:t>
      </w:r>
      <w:r w:rsidR="0021514A" w:rsidRPr="00AE0496">
        <w:rPr>
          <w:w w:val="105"/>
        </w:rPr>
        <w:t>(s)</w:t>
      </w:r>
      <w:r w:rsidR="00CA4FB5" w:rsidRPr="00AE0496">
        <w:rPr>
          <w:w w:val="105"/>
        </w:rPr>
        <w:t xml:space="preserve"> they </w:t>
      </w:r>
      <w:r w:rsidR="0021514A" w:rsidRPr="00AE0496">
        <w:rPr>
          <w:w w:val="105"/>
        </w:rPr>
        <w:t>sought to remedy</w:t>
      </w:r>
      <w:r w:rsidRPr="00AE0496">
        <w:rPr>
          <w:w w:val="105"/>
        </w:rPr>
        <w:t>?</w:t>
      </w:r>
      <w:r w:rsidR="0021514A" w:rsidRPr="00AE0496">
        <w:rPr>
          <w:w w:val="105"/>
        </w:rPr>
        <w:t xml:space="preserve"> </w:t>
      </w:r>
      <w:r w:rsidR="00CA4FB5" w:rsidRPr="00AE0496">
        <w:rPr>
          <w:w w:val="105"/>
        </w:rPr>
        <w:t xml:space="preserve">E.g. there was a marketing activity designed to close an access disparity. Do we know whether </w:t>
      </w:r>
      <w:r w:rsidR="0021514A" w:rsidRPr="00AE0496">
        <w:rPr>
          <w:w w:val="105"/>
        </w:rPr>
        <w:t>the activity was launched and if it corrected the disparity?</w:t>
      </w:r>
    </w:p>
    <w:p w14:paraId="2BBB898A" w14:textId="77777777" w:rsidR="005A5B91" w:rsidRPr="00AE0496" w:rsidRDefault="005A5B91" w:rsidP="005A5B91">
      <w:pPr>
        <w:pStyle w:val="ListParagraph"/>
        <w:numPr>
          <w:ilvl w:val="2"/>
          <w:numId w:val="1"/>
        </w:numPr>
        <w:tabs>
          <w:tab w:val="left" w:pos="469"/>
          <w:tab w:val="left" w:pos="470"/>
        </w:tabs>
        <w:ind w:right="270"/>
      </w:pPr>
      <w:r w:rsidRPr="00535EFD">
        <w:rPr>
          <w:i/>
          <w:w w:val="105"/>
        </w:rPr>
        <w:t>Outcome</w:t>
      </w:r>
      <w:r w:rsidRPr="00AE0496">
        <w:rPr>
          <w:w w:val="105"/>
        </w:rPr>
        <w:t xml:space="preserve"> = statement of how effective we found each to be, and recommendations for including each in SEP 2.0</w:t>
      </w:r>
      <w:r w:rsidR="00BC1C39" w:rsidRPr="00AE0496">
        <w:rPr>
          <w:w w:val="105"/>
        </w:rPr>
        <w:t xml:space="preserve"> (or not)</w:t>
      </w:r>
    </w:p>
    <w:p w14:paraId="54984DB8" w14:textId="77777777" w:rsidR="008E33BF" w:rsidRPr="00AE0496" w:rsidRDefault="008E33BF">
      <w:pPr>
        <w:pStyle w:val="BodyText"/>
        <w:spacing w:before="2"/>
        <w:rPr>
          <w:sz w:val="22"/>
          <w:szCs w:val="22"/>
        </w:rPr>
      </w:pPr>
    </w:p>
    <w:p w14:paraId="1EDB6858" w14:textId="70B0B6FE" w:rsidR="00CF3927" w:rsidRPr="00CF3927" w:rsidRDefault="00AE6726" w:rsidP="00CF3927">
      <w:pPr>
        <w:pStyle w:val="ListParagraph"/>
        <w:numPr>
          <w:ilvl w:val="0"/>
          <w:numId w:val="1"/>
        </w:numPr>
        <w:tabs>
          <w:tab w:val="left" w:pos="469"/>
          <w:tab w:val="left" w:pos="470"/>
        </w:tabs>
        <w:spacing w:line="235" w:lineRule="auto"/>
        <w:ind w:left="360" w:right="416"/>
      </w:pPr>
      <w:r w:rsidRPr="00AE0496">
        <w:rPr>
          <w:w w:val="105"/>
        </w:rPr>
        <w:t xml:space="preserve">Develop an Equity Plan 2.0 (starting Jan. 2019) for submission to the Board of Trustees by December 2019 </w:t>
      </w:r>
      <w:r w:rsidR="009E206D">
        <w:rPr>
          <w:w w:val="105"/>
        </w:rPr>
        <w:t>including</w:t>
      </w:r>
      <w:r w:rsidR="005D5357" w:rsidRPr="00AE0496">
        <w:rPr>
          <w:w w:val="105"/>
        </w:rPr>
        <w:t xml:space="preserve"> recommendation for</w:t>
      </w:r>
      <w:r w:rsidRPr="00AE0496">
        <w:rPr>
          <w:w w:val="105"/>
        </w:rPr>
        <w:t xml:space="preserve"> big picture allocation of funds in light</w:t>
      </w:r>
      <w:r w:rsidRPr="00AE0496">
        <w:rPr>
          <w:spacing w:val="-40"/>
          <w:w w:val="105"/>
        </w:rPr>
        <w:t xml:space="preserve"> </w:t>
      </w:r>
      <w:r w:rsidR="00A478C1" w:rsidRPr="00AE0496">
        <w:rPr>
          <w:w w:val="105"/>
        </w:rPr>
        <w:t>of the consolidated</w:t>
      </w:r>
      <w:r w:rsidRPr="00AE0496">
        <w:rPr>
          <w:w w:val="105"/>
        </w:rPr>
        <w:t xml:space="preserve"> block</w:t>
      </w:r>
      <w:r w:rsidRPr="00AE0496">
        <w:rPr>
          <w:spacing w:val="-32"/>
          <w:w w:val="105"/>
        </w:rPr>
        <w:t xml:space="preserve"> </w:t>
      </w:r>
      <w:r w:rsidRPr="00AE0496">
        <w:rPr>
          <w:w w:val="105"/>
        </w:rPr>
        <w:t>grant.</w:t>
      </w:r>
      <w:r w:rsidR="000276F3" w:rsidRPr="00AE0496">
        <w:rPr>
          <w:w w:val="105"/>
        </w:rPr>
        <w:t xml:space="preserve"> (</w:t>
      </w:r>
      <w:r w:rsidR="000276F3" w:rsidRPr="00535EFD">
        <w:rPr>
          <w:i/>
          <w:w w:val="105"/>
        </w:rPr>
        <w:t>Outcome</w:t>
      </w:r>
      <w:r w:rsidR="000276F3" w:rsidRPr="00AE0496">
        <w:rPr>
          <w:w w:val="105"/>
        </w:rPr>
        <w:t xml:space="preserve"> = SEP 2.0)</w:t>
      </w:r>
    </w:p>
    <w:p w14:paraId="7FCDFF67" w14:textId="50F474AE" w:rsidR="00CF3927" w:rsidRPr="00AE0496" w:rsidRDefault="00CF3927" w:rsidP="002B4938">
      <w:pPr>
        <w:pStyle w:val="ListParagraph"/>
        <w:numPr>
          <w:ilvl w:val="1"/>
          <w:numId w:val="1"/>
        </w:numPr>
        <w:tabs>
          <w:tab w:val="left" w:pos="469"/>
          <w:tab w:val="left" w:pos="470"/>
        </w:tabs>
        <w:spacing w:line="235" w:lineRule="auto"/>
        <w:ind w:right="416"/>
      </w:pPr>
      <w:r>
        <w:rPr>
          <w:w w:val="105"/>
        </w:rPr>
        <w:t xml:space="preserve">Note from President Nguyen: </w:t>
      </w:r>
      <w:r>
        <w:t>we need to start engaging PEG and our new Equity Dean to start planning the Equity Plan 2.0 – both from a process of developing it, to creating an outline / framework of the written document to ensure it is comprehensive, reflective of the college community, and impactful.  The plan will serve as the directive for equity work in the next 3-5 years, with opportunities for minor revisions (if needed).</w:t>
      </w:r>
    </w:p>
    <w:p w14:paraId="377F6691" w14:textId="77777777" w:rsidR="008E33BF" w:rsidRPr="00AE0496" w:rsidRDefault="008E33BF">
      <w:pPr>
        <w:pStyle w:val="BodyText"/>
        <w:spacing w:before="10"/>
        <w:rPr>
          <w:sz w:val="22"/>
          <w:szCs w:val="22"/>
        </w:rPr>
      </w:pPr>
    </w:p>
    <w:p w14:paraId="2D8E9E8C" w14:textId="77777777" w:rsidR="0060226D" w:rsidRPr="00AE0496" w:rsidRDefault="0060226D" w:rsidP="003D0F46">
      <w:pPr>
        <w:pStyle w:val="ListParagraph"/>
        <w:numPr>
          <w:ilvl w:val="0"/>
          <w:numId w:val="1"/>
        </w:numPr>
        <w:tabs>
          <w:tab w:val="left" w:pos="469"/>
          <w:tab w:val="left" w:pos="470"/>
        </w:tabs>
        <w:spacing w:before="1" w:line="230" w:lineRule="auto"/>
        <w:ind w:left="360" w:right="417"/>
      </w:pPr>
      <w:r w:rsidRPr="00AE0496">
        <w:rPr>
          <w:w w:val="110"/>
        </w:rPr>
        <w:t xml:space="preserve">How do we see faculty hiring in the context of equity and eliminating achievement </w:t>
      </w:r>
      <w:r w:rsidR="00F87689" w:rsidRPr="00AE0496">
        <w:rPr>
          <w:w w:val="110"/>
        </w:rPr>
        <w:t>disparities</w:t>
      </w:r>
      <w:r w:rsidR="00E35997" w:rsidRPr="00AE0496">
        <w:rPr>
          <w:w w:val="110"/>
        </w:rPr>
        <w:t xml:space="preserve"> at Foothill</w:t>
      </w:r>
      <w:r w:rsidRPr="00AE0496">
        <w:rPr>
          <w:w w:val="110"/>
        </w:rPr>
        <w:t xml:space="preserve">? </w:t>
      </w:r>
      <w:r w:rsidR="00EE4E00" w:rsidRPr="00AE0496">
        <w:rPr>
          <w:w w:val="110"/>
        </w:rPr>
        <w:t>(</w:t>
      </w:r>
      <w:r w:rsidR="00EE4E00" w:rsidRPr="00D323CF">
        <w:rPr>
          <w:i/>
          <w:w w:val="110"/>
        </w:rPr>
        <w:t>Outcome</w:t>
      </w:r>
      <w:r w:rsidR="00EE4E00" w:rsidRPr="00AE0496">
        <w:rPr>
          <w:w w:val="110"/>
        </w:rPr>
        <w:t xml:space="preserve"> =</w:t>
      </w:r>
      <w:r w:rsidR="002E44EA" w:rsidRPr="00AE0496">
        <w:rPr>
          <w:w w:val="110"/>
        </w:rPr>
        <w:t xml:space="preserve"> a vision statement to articulate how we view faculty hiring in the context of equity</w:t>
      </w:r>
      <w:r w:rsidR="00EE4E00" w:rsidRPr="00AE0496">
        <w:rPr>
          <w:w w:val="110"/>
        </w:rPr>
        <w:t>)</w:t>
      </w:r>
    </w:p>
    <w:p w14:paraId="3B7115B4" w14:textId="6C72B34B" w:rsidR="00945766" w:rsidRPr="00AE0496" w:rsidRDefault="003E407C" w:rsidP="00945766">
      <w:pPr>
        <w:pStyle w:val="ListParagraph"/>
        <w:numPr>
          <w:ilvl w:val="1"/>
          <w:numId w:val="1"/>
        </w:numPr>
        <w:tabs>
          <w:tab w:val="left" w:pos="469"/>
          <w:tab w:val="left" w:pos="470"/>
        </w:tabs>
        <w:spacing w:line="235" w:lineRule="auto"/>
        <w:ind w:right="416"/>
      </w:pPr>
      <w:r>
        <w:rPr>
          <w:w w:val="105"/>
        </w:rPr>
        <w:t xml:space="preserve">Note from President Thuy: </w:t>
      </w:r>
      <w:r w:rsidR="00945766" w:rsidRPr="00AE0496">
        <w:rPr>
          <w:w w:val="105"/>
        </w:rPr>
        <w:t>Faculty hiring must be addressed in 2.0, including recommendations for EEO training</w:t>
      </w:r>
    </w:p>
    <w:p w14:paraId="53651A7A" w14:textId="68516552" w:rsidR="00D51CEF" w:rsidRPr="00761B24" w:rsidRDefault="00D51CEF" w:rsidP="0075309D">
      <w:pPr>
        <w:pStyle w:val="ListParagraph"/>
        <w:numPr>
          <w:ilvl w:val="1"/>
          <w:numId w:val="1"/>
        </w:numPr>
        <w:tabs>
          <w:tab w:val="left" w:pos="469"/>
          <w:tab w:val="left" w:pos="470"/>
        </w:tabs>
        <w:spacing w:before="1" w:line="230" w:lineRule="auto"/>
        <w:ind w:right="417"/>
      </w:pPr>
      <w:r w:rsidRPr="00AE0496">
        <w:rPr>
          <w:w w:val="110"/>
        </w:rPr>
        <w:t>Subsequently apply</w:t>
      </w:r>
      <w:r w:rsidR="007A1ADF">
        <w:rPr>
          <w:w w:val="110"/>
        </w:rPr>
        <w:t xml:space="preserve"> the vision statement</w:t>
      </w:r>
      <w:r w:rsidRPr="00AE0496">
        <w:rPr>
          <w:w w:val="110"/>
        </w:rPr>
        <w:t xml:space="preserve"> to </w:t>
      </w:r>
      <w:r w:rsidR="002E44EA" w:rsidRPr="00AE0496">
        <w:rPr>
          <w:w w:val="110"/>
        </w:rPr>
        <w:t>hiring decisions</w:t>
      </w:r>
      <w:r w:rsidR="00AB6A0B" w:rsidRPr="00AE0496">
        <w:rPr>
          <w:w w:val="110"/>
        </w:rPr>
        <w:t xml:space="preserve"> to form our assessment</w:t>
      </w:r>
      <w:r w:rsidR="007A1ADF">
        <w:rPr>
          <w:w w:val="110"/>
        </w:rPr>
        <w:t xml:space="preserve"> of each</w:t>
      </w:r>
      <w:r w:rsidR="00AB6A0B" w:rsidRPr="00AE0496">
        <w:rPr>
          <w:w w:val="110"/>
        </w:rPr>
        <w:t xml:space="preserve"> for Thuy</w:t>
      </w:r>
      <w:r w:rsidR="007A1ADF">
        <w:rPr>
          <w:w w:val="110"/>
        </w:rPr>
        <w:t xml:space="preserve"> (</w:t>
      </w:r>
      <w:r w:rsidR="007A1ADF" w:rsidRPr="007A1ADF">
        <w:rPr>
          <w:i/>
          <w:w w:val="110"/>
        </w:rPr>
        <w:t>Outcome</w:t>
      </w:r>
      <w:r w:rsidR="007A1ADF">
        <w:rPr>
          <w:w w:val="110"/>
        </w:rPr>
        <w:t>: each time a hiring proposal is made, E&amp;E assesses whether each is in alignment with the vision statement)</w:t>
      </w:r>
    </w:p>
    <w:p w14:paraId="04CD3FA7" w14:textId="4BA3D5AD" w:rsidR="00E71CFE" w:rsidRPr="00AE0496" w:rsidRDefault="00624531" w:rsidP="0075309D">
      <w:pPr>
        <w:pStyle w:val="ListParagraph"/>
        <w:numPr>
          <w:ilvl w:val="1"/>
          <w:numId w:val="1"/>
        </w:numPr>
        <w:tabs>
          <w:tab w:val="left" w:pos="469"/>
          <w:tab w:val="left" w:pos="470"/>
        </w:tabs>
        <w:spacing w:before="1" w:line="230" w:lineRule="auto"/>
        <w:ind w:right="417"/>
      </w:pPr>
      <w:r w:rsidRPr="00624531">
        <w:rPr>
          <w:i/>
          <w:w w:val="110"/>
        </w:rPr>
        <w:t>Possible additional outcomes</w:t>
      </w:r>
      <w:r>
        <w:rPr>
          <w:w w:val="110"/>
        </w:rPr>
        <w:t xml:space="preserve">: </w:t>
      </w:r>
      <w:r w:rsidR="00E71CFE">
        <w:rPr>
          <w:w w:val="110"/>
        </w:rPr>
        <w:t>There could be recommendation</w:t>
      </w:r>
      <w:r w:rsidR="003D317C">
        <w:rPr>
          <w:w w:val="110"/>
        </w:rPr>
        <w:t>s</w:t>
      </w:r>
      <w:r w:rsidR="00E71CFE">
        <w:rPr>
          <w:w w:val="110"/>
        </w:rPr>
        <w:t xml:space="preserve"> from the committee on ways to improve our hiring processes (a different “diversity statement”, for instance; focus on part-time faculty hiring, onboarding of faculty, classified employees, and administrators; etc.) </w:t>
      </w:r>
    </w:p>
    <w:p w14:paraId="68B5AE4F" w14:textId="77777777" w:rsidR="0060226D" w:rsidRPr="00AE0496" w:rsidRDefault="0060226D">
      <w:pPr>
        <w:pStyle w:val="BodyText"/>
        <w:spacing w:before="10"/>
        <w:rPr>
          <w:sz w:val="22"/>
          <w:szCs w:val="22"/>
        </w:rPr>
      </w:pPr>
    </w:p>
    <w:p w14:paraId="1CECED6F" w14:textId="500DC764" w:rsidR="008E33BF" w:rsidRPr="00AE0496" w:rsidRDefault="00C317B3" w:rsidP="003D0F46">
      <w:pPr>
        <w:pStyle w:val="ListParagraph"/>
        <w:numPr>
          <w:ilvl w:val="0"/>
          <w:numId w:val="1"/>
        </w:numPr>
        <w:tabs>
          <w:tab w:val="left" w:pos="469"/>
          <w:tab w:val="left" w:pos="470"/>
        </w:tabs>
        <w:spacing w:line="237" w:lineRule="auto"/>
        <w:ind w:left="360" w:right="225"/>
      </w:pPr>
      <w:r w:rsidRPr="00AE0496">
        <w:rPr>
          <w:w w:val="105"/>
        </w:rPr>
        <w:t>W</w:t>
      </w:r>
      <w:r w:rsidR="00A1166A" w:rsidRPr="00AE0496">
        <w:rPr>
          <w:w w:val="105"/>
        </w:rPr>
        <w:t>hich CTE programs</w:t>
      </w:r>
      <w:r w:rsidRPr="00AE0496">
        <w:rPr>
          <w:w w:val="105"/>
        </w:rPr>
        <w:t xml:space="preserve"> (Strong Workforce-funded)</w:t>
      </w:r>
      <w:r w:rsidR="00A1166A" w:rsidRPr="00AE0496">
        <w:rPr>
          <w:w w:val="105"/>
        </w:rPr>
        <w:t xml:space="preserve"> do we have</w:t>
      </w:r>
      <w:r w:rsidR="00840BFF" w:rsidRPr="00AE0496">
        <w:rPr>
          <w:w w:val="105"/>
        </w:rPr>
        <w:t>,</w:t>
      </w:r>
      <w:r w:rsidR="00A1166A" w:rsidRPr="00AE0496">
        <w:rPr>
          <w:w w:val="105"/>
        </w:rPr>
        <w:t xml:space="preserve"> and do we see any </w:t>
      </w:r>
      <w:r w:rsidR="00840BFF" w:rsidRPr="00AE0496">
        <w:rPr>
          <w:w w:val="105"/>
        </w:rPr>
        <w:t>achievement disparities</w:t>
      </w:r>
      <w:r w:rsidR="00A1166A" w:rsidRPr="00AE0496">
        <w:rPr>
          <w:w w:val="105"/>
        </w:rPr>
        <w:t xml:space="preserve"> in them?</w:t>
      </w:r>
      <w:r w:rsidR="00B63AFF" w:rsidRPr="00AE0496">
        <w:rPr>
          <w:w w:val="105"/>
        </w:rPr>
        <w:t xml:space="preserve"> (Access, course success, etc.)</w:t>
      </w:r>
      <w:r w:rsidR="00A1166A" w:rsidRPr="00AE0496">
        <w:rPr>
          <w:w w:val="105"/>
        </w:rPr>
        <w:t xml:space="preserve"> </w:t>
      </w:r>
      <w:r w:rsidR="00CE11B2" w:rsidRPr="00AE0496">
        <w:rPr>
          <w:w w:val="105"/>
        </w:rPr>
        <w:t>How could we better allocate CTE funds to close those gaps?</w:t>
      </w:r>
      <w:r w:rsidR="00C03165" w:rsidRPr="00AE0496">
        <w:rPr>
          <w:w w:val="105"/>
        </w:rPr>
        <w:t xml:space="preserve"> (</w:t>
      </w:r>
      <w:r w:rsidR="00C03165" w:rsidRPr="00D323CF">
        <w:rPr>
          <w:i/>
          <w:w w:val="105"/>
        </w:rPr>
        <w:t>Outcome</w:t>
      </w:r>
      <w:r w:rsidR="00C03165" w:rsidRPr="00AE0496">
        <w:rPr>
          <w:w w:val="105"/>
        </w:rPr>
        <w:t xml:space="preserve"> = </w:t>
      </w:r>
      <w:r w:rsidR="009A4E9B" w:rsidRPr="00AE0496">
        <w:rPr>
          <w:w w:val="105"/>
        </w:rPr>
        <w:t>informs SEP 2.0, and possible shorter term recommendations for Strong Workforce fund allocations</w:t>
      </w:r>
      <w:r w:rsidR="00282FB9" w:rsidRPr="00AE0496">
        <w:rPr>
          <w:w w:val="105"/>
        </w:rPr>
        <w:t>)</w:t>
      </w:r>
      <w:r w:rsidR="00290891">
        <w:rPr>
          <w:rStyle w:val="EndnoteReference"/>
          <w:w w:val="105"/>
        </w:rPr>
        <w:endnoteReference w:id="1"/>
      </w:r>
    </w:p>
    <w:p w14:paraId="485D81E8" w14:textId="3F99530D" w:rsidR="000D4AE0" w:rsidRPr="00AE0496" w:rsidRDefault="000D4AE0" w:rsidP="00741691">
      <w:pPr>
        <w:pStyle w:val="ListParagraph"/>
        <w:numPr>
          <w:ilvl w:val="1"/>
          <w:numId w:val="1"/>
        </w:numPr>
        <w:tabs>
          <w:tab w:val="left" w:pos="469"/>
          <w:tab w:val="left" w:pos="470"/>
        </w:tabs>
        <w:ind w:right="270"/>
      </w:pPr>
      <w:r w:rsidRPr="00AE0496">
        <w:rPr>
          <w:w w:val="105"/>
        </w:rPr>
        <w:t>With these data in mind, how does E&amp;E see each program in the context of equity plan 2.0? Of Ed Master Plan 2020?</w:t>
      </w:r>
    </w:p>
    <w:p w14:paraId="464D7F2B" w14:textId="77777777" w:rsidR="00CA2A14" w:rsidRPr="00AE0496" w:rsidRDefault="00CA2A14" w:rsidP="00731DC5">
      <w:pPr>
        <w:rPr>
          <w:w w:val="110"/>
        </w:rPr>
      </w:pPr>
    </w:p>
    <w:p w14:paraId="26145EF4" w14:textId="578AD9C4" w:rsidR="008E33BF" w:rsidRPr="00CF1DF5" w:rsidRDefault="00731DC5" w:rsidP="003D0F46">
      <w:pPr>
        <w:pStyle w:val="ListParagraph"/>
        <w:numPr>
          <w:ilvl w:val="0"/>
          <w:numId w:val="1"/>
        </w:numPr>
        <w:tabs>
          <w:tab w:val="left" w:pos="469"/>
          <w:tab w:val="left" w:pos="470"/>
        </w:tabs>
        <w:spacing w:before="10" w:line="230" w:lineRule="auto"/>
        <w:ind w:left="360" w:right="1033"/>
      </w:pPr>
      <w:r w:rsidRPr="00AE0496">
        <w:rPr>
          <w:w w:val="110"/>
        </w:rPr>
        <w:t xml:space="preserve">Develop a recommendation for drafting EMP 2020 through an equity lens, and so that </w:t>
      </w:r>
      <w:r w:rsidRPr="00AE0496">
        <w:rPr>
          <w:w w:val="110"/>
        </w:rPr>
        <w:lastRenderedPageBreak/>
        <w:t>equity is interwoven throughout?</w:t>
      </w:r>
      <w:r w:rsidR="00A92948">
        <w:rPr>
          <w:rStyle w:val="FootnoteReference"/>
          <w:w w:val="110"/>
        </w:rPr>
        <w:footnoteReference w:id="1"/>
      </w:r>
      <w:r w:rsidR="008920B7">
        <w:rPr>
          <w:w w:val="110"/>
        </w:rPr>
        <w:t xml:space="preserve"> (</w:t>
      </w:r>
      <w:r w:rsidR="008920B7" w:rsidRPr="008920B7">
        <w:rPr>
          <w:i/>
          <w:w w:val="110"/>
        </w:rPr>
        <w:t>Outcome</w:t>
      </w:r>
      <w:r w:rsidR="008920B7">
        <w:rPr>
          <w:w w:val="110"/>
        </w:rPr>
        <w:t>: recommendation for approaching EMP 2020)</w:t>
      </w:r>
    </w:p>
    <w:p w14:paraId="66FD93F6" w14:textId="4815FB88" w:rsidR="00FC7B81" w:rsidRPr="00AE0496" w:rsidRDefault="005A031A" w:rsidP="00CF1DF5">
      <w:pPr>
        <w:pStyle w:val="ListParagraph"/>
        <w:numPr>
          <w:ilvl w:val="1"/>
          <w:numId w:val="1"/>
        </w:numPr>
        <w:tabs>
          <w:tab w:val="left" w:pos="469"/>
          <w:tab w:val="left" w:pos="470"/>
        </w:tabs>
        <w:spacing w:before="10" w:line="230" w:lineRule="auto"/>
        <w:ind w:right="1033"/>
      </w:pPr>
      <w:r>
        <w:rPr>
          <w:w w:val="110"/>
        </w:rPr>
        <w:t xml:space="preserve">Note from Thuy: </w:t>
      </w:r>
      <w:r w:rsidR="00CF1DF5">
        <w:rPr>
          <w:w w:val="110"/>
        </w:rPr>
        <w:t xml:space="preserve">The </w:t>
      </w:r>
      <w:r w:rsidR="00FC7B81">
        <w:rPr>
          <w:w w:val="110"/>
        </w:rPr>
        <w:t>other committees will also have parts in the EMP2020 with the Council serving</w:t>
      </w:r>
      <w:r w:rsidR="00CF1DF5">
        <w:rPr>
          <w:w w:val="110"/>
        </w:rPr>
        <w:t xml:space="preserve"> </w:t>
      </w:r>
      <w:r w:rsidR="00FC7B81">
        <w:rPr>
          <w:w w:val="110"/>
        </w:rPr>
        <w:t>oversee</w:t>
      </w:r>
      <w:r w:rsidR="00CF1DF5">
        <w:rPr>
          <w:w w:val="110"/>
        </w:rPr>
        <w:t xml:space="preserve"> </w:t>
      </w:r>
      <w:r w:rsidR="00FC7B81">
        <w:rPr>
          <w:w w:val="110"/>
        </w:rPr>
        <w:t>the whole thing.  We probably will have a retreat of all committees to engage in EMP 2020.</w:t>
      </w:r>
    </w:p>
    <w:p w14:paraId="768B714E" w14:textId="77777777" w:rsidR="00731DC5" w:rsidRPr="00AE0496" w:rsidRDefault="00731DC5" w:rsidP="00731DC5">
      <w:pPr>
        <w:tabs>
          <w:tab w:val="left" w:pos="469"/>
          <w:tab w:val="left" w:pos="470"/>
        </w:tabs>
        <w:spacing w:before="10" w:line="230" w:lineRule="auto"/>
        <w:ind w:left="830" w:right="1033"/>
      </w:pPr>
    </w:p>
    <w:p w14:paraId="0257510B" w14:textId="3A2933A9" w:rsidR="00FC7B81" w:rsidRPr="000D5309" w:rsidRDefault="00E0546F">
      <w:pPr>
        <w:pStyle w:val="ListParagraph"/>
        <w:numPr>
          <w:ilvl w:val="0"/>
          <w:numId w:val="1"/>
        </w:numPr>
        <w:tabs>
          <w:tab w:val="left" w:pos="469"/>
          <w:tab w:val="left" w:pos="470"/>
        </w:tabs>
        <w:spacing w:line="225" w:lineRule="auto"/>
        <w:ind w:left="360" w:right="973"/>
      </w:pPr>
      <w:r>
        <w:rPr>
          <w:w w:val="105"/>
        </w:rPr>
        <w:t xml:space="preserve">Equity Plan 1.0 mentions service learning. </w:t>
      </w:r>
      <w:r w:rsidR="006D552F" w:rsidRPr="00AE0496">
        <w:rPr>
          <w:w w:val="105"/>
        </w:rPr>
        <w:t xml:space="preserve">How do we see service </w:t>
      </w:r>
      <w:r>
        <w:rPr>
          <w:w w:val="105"/>
        </w:rPr>
        <w:t xml:space="preserve">learning connected to service leadership (or not)? </w:t>
      </w:r>
      <w:r w:rsidR="006D552F" w:rsidRPr="00AE0496">
        <w:rPr>
          <w:w w:val="105"/>
        </w:rPr>
        <w:t xml:space="preserve">leadership </w:t>
      </w:r>
      <w:r w:rsidR="000561EF" w:rsidRPr="00AE0496">
        <w:rPr>
          <w:w w:val="105"/>
        </w:rPr>
        <w:t>contributing</w:t>
      </w:r>
      <w:r w:rsidR="00E071F2" w:rsidRPr="00AE0496">
        <w:rPr>
          <w:w w:val="105"/>
        </w:rPr>
        <w:t xml:space="preserve"> to our equity efforts and closing achievement disparities?</w:t>
      </w:r>
      <w:r w:rsidR="000561EF" w:rsidRPr="00AE0496">
        <w:rPr>
          <w:w w:val="105"/>
        </w:rPr>
        <w:t xml:space="preserve"> With this in mind, </w:t>
      </w:r>
      <w:r w:rsidR="00B628E5" w:rsidRPr="00AE0496">
        <w:rPr>
          <w:w w:val="105"/>
        </w:rPr>
        <w:t>do we recommend revising</w:t>
      </w:r>
      <w:r w:rsidR="000561EF" w:rsidRPr="00AE0496">
        <w:rPr>
          <w:w w:val="105"/>
        </w:rPr>
        <w:t xml:space="preserve"> our ILOs?</w:t>
      </w:r>
      <w:r w:rsidR="00345301" w:rsidRPr="00AE0496">
        <w:rPr>
          <w:w w:val="105"/>
        </w:rPr>
        <w:t xml:space="preserve"> (</w:t>
      </w:r>
      <w:r w:rsidR="00345301" w:rsidRPr="00AE0496">
        <w:rPr>
          <w:i/>
          <w:w w:val="105"/>
        </w:rPr>
        <w:t>Outcomes</w:t>
      </w:r>
      <w:r w:rsidR="00345301" w:rsidRPr="00AE0496">
        <w:rPr>
          <w:w w:val="105"/>
        </w:rPr>
        <w:t xml:space="preserve"> = value statement around service </w:t>
      </w:r>
      <w:r>
        <w:rPr>
          <w:w w:val="105"/>
        </w:rPr>
        <w:t xml:space="preserve">learning and service </w:t>
      </w:r>
      <w:r w:rsidR="00345301" w:rsidRPr="00AE0496">
        <w:rPr>
          <w:w w:val="105"/>
        </w:rPr>
        <w:t>leadership, and recommendation re: whether/not to revise the ILOs)</w:t>
      </w:r>
    </w:p>
    <w:p w14:paraId="736CBA14" w14:textId="77777777" w:rsidR="008E33BF" w:rsidRPr="00AE0496" w:rsidRDefault="008E33BF">
      <w:pPr>
        <w:pStyle w:val="BodyText"/>
        <w:spacing w:before="4"/>
        <w:rPr>
          <w:sz w:val="22"/>
          <w:szCs w:val="22"/>
        </w:rPr>
      </w:pPr>
    </w:p>
    <w:p w14:paraId="1E50C862" w14:textId="77777777" w:rsidR="008A141E" w:rsidRPr="008A141E" w:rsidRDefault="008A141E" w:rsidP="003D0F46">
      <w:pPr>
        <w:pStyle w:val="ListParagraph"/>
        <w:numPr>
          <w:ilvl w:val="0"/>
          <w:numId w:val="1"/>
        </w:numPr>
        <w:tabs>
          <w:tab w:val="left" w:pos="469"/>
          <w:tab w:val="left" w:pos="470"/>
        </w:tabs>
        <w:spacing w:before="1"/>
        <w:ind w:left="360"/>
      </w:pPr>
      <w:r>
        <w:rPr>
          <w:w w:val="105"/>
        </w:rPr>
        <w:t>AB 705:</w:t>
      </w:r>
    </w:p>
    <w:p w14:paraId="563B8ECB" w14:textId="1CDFD19F" w:rsidR="008A141E" w:rsidRPr="008A141E" w:rsidRDefault="00ED7253" w:rsidP="008A141E">
      <w:pPr>
        <w:pStyle w:val="ListParagraph"/>
        <w:numPr>
          <w:ilvl w:val="1"/>
          <w:numId w:val="1"/>
        </w:numPr>
        <w:tabs>
          <w:tab w:val="left" w:pos="469"/>
          <w:tab w:val="left" w:pos="470"/>
        </w:tabs>
        <w:spacing w:before="1"/>
      </w:pPr>
      <w:r w:rsidRPr="00AE0496">
        <w:rPr>
          <w:w w:val="105"/>
        </w:rPr>
        <w:t>What are our value</w:t>
      </w:r>
      <w:r w:rsidR="001D5A90" w:rsidRPr="00AE0496">
        <w:rPr>
          <w:w w:val="105"/>
        </w:rPr>
        <w:t>s</w:t>
      </w:r>
      <w:r w:rsidRPr="00AE0496">
        <w:rPr>
          <w:w w:val="105"/>
        </w:rPr>
        <w:t xml:space="preserve"> </w:t>
      </w:r>
      <w:r w:rsidR="001D5A90" w:rsidRPr="00AE0496">
        <w:rPr>
          <w:w w:val="105"/>
        </w:rPr>
        <w:t xml:space="preserve">around, </w:t>
      </w:r>
      <w:r w:rsidRPr="00AE0496">
        <w:rPr>
          <w:w w:val="105"/>
        </w:rPr>
        <w:t>and general sense of</w:t>
      </w:r>
      <w:r w:rsidR="001D5A90" w:rsidRPr="00AE0496">
        <w:rPr>
          <w:w w:val="105"/>
        </w:rPr>
        <w:t>,</w:t>
      </w:r>
      <w:r w:rsidRPr="00AE0496">
        <w:rPr>
          <w:w w:val="105"/>
        </w:rPr>
        <w:t xml:space="preserve"> </w:t>
      </w:r>
      <w:r w:rsidR="00345301" w:rsidRPr="00AE0496">
        <w:rPr>
          <w:w w:val="105"/>
        </w:rPr>
        <w:t xml:space="preserve">how </w:t>
      </w:r>
      <w:r w:rsidRPr="00AE0496">
        <w:rPr>
          <w:w w:val="105"/>
        </w:rPr>
        <w:t>AB 705</w:t>
      </w:r>
      <w:r w:rsidR="00345301" w:rsidRPr="00AE0496">
        <w:rPr>
          <w:w w:val="105"/>
        </w:rPr>
        <w:t xml:space="preserve"> contributes to eliminating achievement disparities</w:t>
      </w:r>
      <w:r w:rsidRPr="00AE0496">
        <w:rPr>
          <w:w w:val="105"/>
        </w:rPr>
        <w:t>?</w:t>
      </w:r>
      <w:r w:rsidR="009B7FC9" w:rsidRPr="00AE0496">
        <w:rPr>
          <w:w w:val="105"/>
        </w:rPr>
        <w:t xml:space="preserve"> </w:t>
      </w:r>
      <w:r w:rsidR="000B54FC" w:rsidRPr="00AE0496">
        <w:rPr>
          <w:w w:val="105"/>
        </w:rPr>
        <w:t xml:space="preserve">And </w:t>
      </w:r>
      <w:r w:rsidR="000B54FC" w:rsidRPr="00AE0496">
        <w:rPr>
          <w:w w:val="105"/>
          <w:u w:val="single"/>
        </w:rPr>
        <w:t>why</w:t>
      </w:r>
      <w:r w:rsidR="000B54FC" w:rsidRPr="00AE0496">
        <w:rPr>
          <w:w w:val="105"/>
        </w:rPr>
        <w:t xml:space="preserve"> are they </w:t>
      </w:r>
      <w:r w:rsidR="00FC7B81">
        <w:rPr>
          <w:w w:val="105"/>
        </w:rPr>
        <w:t>our</w:t>
      </w:r>
      <w:r w:rsidR="00FC7B81" w:rsidRPr="00AE0496">
        <w:rPr>
          <w:w w:val="105"/>
        </w:rPr>
        <w:t xml:space="preserve"> </w:t>
      </w:r>
      <w:r w:rsidR="000B54FC" w:rsidRPr="00AE0496">
        <w:rPr>
          <w:w w:val="105"/>
        </w:rPr>
        <w:t xml:space="preserve">values? </w:t>
      </w:r>
      <w:r w:rsidR="001D5A90" w:rsidRPr="00AE0496">
        <w:rPr>
          <w:w w:val="105"/>
        </w:rPr>
        <w:t>(</w:t>
      </w:r>
      <w:r w:rsidR="009B7FC9" w:rsidRPr="00AE0496">
        <w:rPr>
          <w:i/>
          <w:w w:val="105"/>
        </w:rPr>
        <w:t>Outcome</w:t>
      </w:r>
      <w:r w:rsidR="009B7FC9" w:rsidRPr="00AE0496">
        <w:rPr>
          <w:w w:val="105"/>
        </w:rPr>
        <w:t xml:space="preserve"> = value statement</w:t>
      </w:r>
      <w:r w:rsidR="001D5A90" w:rsidRPr="00AE0496">
        <w:rPr>
          <w:w w:val="105"/>
        </w:rPr>
        <w:t xml:space="preserve"> around AB 705</w:t>
      </w:r>
      <w:r w:rsidR="00D33AD2">
        <w:rPr>
          <w:w w:val="105"/>
        </w:rPr>
        <w:t>, and assessment of whether our current implementation efforts are in alignment with t</w:t>
      </w:r>
      <w:r w:rsidR="00F518BA">
        <w:rPr>
          <w:w w:val="105"/>
        </w:rPr>
        <w:t>hese values</w:t>
      </w:r>
      <w:r w:rsidR="001D5A90" w:rsidRPr="00AE0496">
        <w:rPr>
          <w:w w:val="105"/>
        </w:rPr>
        <w:t>)</w:t>
      </w:r>
    </w:p>
    <w:p w14:paraId="7B759A8B" w14:textId="5917EB2B" w:rsidR="008E33BF" w:rsidRPr="008A141E" w:rsidRDefault="008A141E" w:rsidP="00D90107">
      <w:pPr>
        <w:pStyle w:val="ListParagraph"/>
        <w:numPr>
          <w:ilvl w:val="1"/>
          <w:numId w:val="1"/>
        </w:numPr>
        <w:tabs>
          <w:tab w:val="left" w:pos="469"/>
          <w:tab w:val="left" w:pos="470"/>
        </w:tabs>
        <w:spacing w:before="100" w:beforeAutospacing="1" w:after="120"/>
      </w:pPr>
      <w:r w:rsidRPr="008A141E">
        <w:rPr>
          <w:w w:val="105"/>
        </w:rPr>
        <w:t>What</w:t>
      </w:r>
      <w:r w:rsidR="00FC7B81" w:rsidRPr="008A141E">
        <w:rPr>
          <w:w w:val="105"/>
        </w:rPr>
        <w:t xml:space="preserve"> recommendations </w:t>
      </w:r>
      <w:r w:rsidRPr="008A141E">
        <w:rPr>
          <w:w w:val="105"/>
        </w:rPr>
        <w:t>do we have for</w:t>
      </w:r>
      <w:r w:rsidR="00FC7B81" w:rsidRPr="008A141E">
        <w:rPr>
          <w:w w:val="105"/>
        </w:rPr>
        <w:t xml:space="preserve"> ensur</w:t>
      </w:r>
      <w:r w:rsidRPr="008A141E">
        <w:rPr>
          <w:w w:val="105"/>
        </w:rPr>
        <w:t>ing our implementation efforts contribute to closing</w:t>
      </w:r>
      <w:r w:rsidR="00FC7B81" w:rsidRPr="008A141E">
        <w:rPr>
          <w:w w:val="105"/>
        </w:rPr>
        <w:t xml:space="preserve"> </w:t>
      </w:r>
      <w:r w:rsidR="00CC3932">
        <w:rPr>
          <w:w w:val="105"/>
        </w:rPr>
        <w:t>our</w:t>
      </w:r>
      <w:r w:rsidR="00FC7B81" w:rsidRPr="008A141E">
        <w:rPr>
          <w:w w:val="105"/>
        </w:rPr>
        <w:t xml:space="preserve"> racial </w:t>
      </w:r>
      <w:r w:rsidRPr="008A141E">
        <w:rPr>
          <w:w w:val="105"/>
        </w:rPr>
        <w:t>achievement disparities?</w:t>
      </w:r>
      <w:r w:rsidR="001B2C87">
        <w:rPr>
          <w:rStyle w:val="EndnoteReference"/>
          <w:w w:val="105"/>
        </w:rPr>
        <w:endnoteReference w:id="2"/>
      </w:r>
    </w:p>
    <w:p w14:paraId="69B6B1F1" w14:textId="5A94CAA2" w:rsidR="001D5A90" w:rsidRPr="005F0C38" w:rsidRDefault="001D5A90" w:rsidP="00D90107">
      <w:pPr>
        <w:pStyle w:val="ListParagraph"/>
        <w:numPr>
          <w:ilvl w:val="0"/>
          <w:numId w:val="1"/>
        </w:numPr>
        <w:tabs>
          <w:tab w:val="left" w:pos="469"/>
          <w:tab w:val="left" w:pos="470"/>
        </w:tabs>
        <w:spacing w:before="100" w:beforeAutospacing="1" w:after="120"/>
        <w:ind w:left="360"/>
      </w:pPr>
      <w:r w:rsidRPr="00AE0496">
        <w:rPr>
          <w:w w:val="105"/>
        </w:rPr>
        <w:t xml:space="preserve">What are our values around, and general sense of, how Guided Pathways contribute to eliminating achievement disparities? And </w:t>
      </w:r>
      <w:r w:rsidRPr="00AE0496">
        <w:rPr>
          <w:w w:val="105"/>
          <w:u w:val="single"/>
        </w:rPr>
        <w:t>why</w:t>
      </w:r>
      <w:r w:rsidRPr="00AE0496">
        <w:rPr>
          <w:w w:val="105"/>
        </w:rPr>
        <w:t xml:space="preserve"> are they </w:t>
      </w:r>
      <w:r w:rsidR="00FC7B81">
        <w:rPr>
          <w:w w:val="105"/>
        </w:rPr>
        <w:t>our</w:t>
      </w:r>
      <w:r w:rsidR="00FC7B81" w:rsidRPr="00AE0496">
        <w:rPr>
          <w:w w:val="105"/>
        </w:rPr>
        <w:t xml:space="preserve"> </w:t>
      </w:r>
      <w:r w:rsidRPr="00AE0496">
        <w:rPr>
          <w:w w:val="105"/>
        </w:rPr>
        <w:t>values? (</w:t>
      </w:r>
      <w:r w:rsidRPr="00AE0496">
        <w:rPr>
          <w:i/>
          <w:w w:val="105"/>
        </w:rPr>
        <w:t>Outcome</w:t>
      </w:r>
      <w:r w:rsidRPr="00AE0496">
        <w:rPr>
          <w:w w:val="105"/>
        </w:rPr>
        <w:t xml:space="preserve"> = value statement around Guided Pathways</w:t>
      </w:r>
      <w:r w:rsidR="00C31D60">
        <w:rPr>
          <w:w w:val="105"/>
        </w:rPr>
        <w:t xml:space="preserve"> and assessment of whether our current implementation efforts are in alignment with these values</w:t>
      </w:r>
      <w:r w:rsidRPr="00AE0496">
        <w:rPr>
          <w:w w:val="105"/>
        </w:rPr>
        <w:t>)</w:t>
      </w:r>
      <w:r w:rsidR="0011281C">
        <w:rPr>
          <w:rStyle w:val="EndnoteReference"/>
          <w:w w:val="105"/>
        </w:rPr>
        <w:endnoteReference w:id="3"/>
      </w:r>
    </w:p>
    <w:p w14:paraId="20D556AD" w14:textId="77777777" w:rsidR="008E33BF" w:rsidRPr="00AE0496" w:rsidRDefault="008E33BF" w:rsidP="003D0F46">
      <w:pPr>
        <w:pStyle w:val="BodyText"/>
        <w:spacing w:before="3"/>
        <w:ind w:left="360"/>
        <w:rPr>
          <w:sz w:val="22"/>
          <w:szCs w:val="22"/>
        </w:rPr>
      </w:pPr>
    </w:p>
    <w:p w14:paraId="336AE272" w14:textId="77777777" w:rsidR="005C254B" w:rsidRPr="00AE0496" w:rsidRDefault="00112650" w:rsidP="003D0F46">
      <w:pPr>
        <w:pStyle w:val="ListParagraph"/>
        <w:numPr>
          <w:ilvl w:val="0"/>
          <w:numId w:val="1"/>
        </w:numPr>
        <w:tabs>
          <w:tab w:val="left" w:pos="469"/>
          <w:tab w:val="left" w:pos="470"/>
        </w:tabs>
        <w:spacing w:line="225" w:lineRule="auto"/>
        <w:ind w:left="360" w:right="232"/>
      </w:pPr>
      <w:r w:rsidRPr="00AE0496">
        <w:rPr>
          <w:w w:val="105"/>
        </w:rPr>
        <w:t>What is the role of supplemental instruction in our</w:t>
      </w:r>
      <w:r w:rsidR="001D4F1B" w:rsidRPr="00AE0496">
        <w:rPr>
          <w:w w:val="105"/>
        </w:rPr>
        <w:t xml:space="preserve"> efforts to eliminate gaps?</w:t>
      </w:r>
      <w:r w:rsidR="00BB5260" w:rsidRPr="00AE0496">
        <w:rPr>
          <w:w w:val="105"/>
        </w:rPr>
        <w:t xml:space="preserve"> (</w:t>
      </w:r>
      <w:r w:rsidR="00111D51" w:rsidRPr="00AE0496">
        <w:rPr>
          <w:w w:val="105"/>
        </w:rPr>
        <w:t xml:space="preserve">STEM Center, </w:t>
      </w:r>
      <w:r w:rsidR="0035793F" w:rsidRPr="00AE0496">
        <w:rPr>
          <w:w w:val="105"/>
        </w:rPr>
        <w:t xml:space="preserve">Teaching and Learning Center, embedded tutors, </w:t>
      </w:r>
      <w:proofErr w:type="spellStart"/>
      <w:r w:rsidR="0035793F" w:rsidRPr="00AE0496">
        <w:rPr>
          <w:w w:val="105"/>
        </w:rPr>
        <w:t>etc</w:t>
      </w:r>
      <w:proofErr w:type="spellEnd"/>
      <w:r w:rsidR="0035793F" w:rsidRPr="00AE0496">
        <w:rPr>
          <w:w w:val="105"/>
        </w:rPr>
        <w:t xml:space="preserve">, </w:t>
      </w:r>
      <w:r w:rsidR="00BB5260" w:rsidRPr="00AE0496">
        <w:rPr>
          <w:w w:val="105"/>
        </w:rPr>
        <w:t>F2F and online, too).</w:t>
      </w:r>
      <w:r w:rsidR="001D4F1B" w:rsidRPr="00AE0496">
        <w:rPr>
          <w:w w:val="105"/>
        </w:rPr>
        <w:t xml:space="preserve"> </w:t>
      </w:r>
      <w:r w:rsidRPr="00AE0496">
        <w:rPr>
          <w:w w:val="105"/>
        </w:rPr>
        <w:t xml:space="preserve">In light of this, how do we recommend allocating resources? </w:t>
      </w:r>
      <w:r w:rsidR="005C254B" w:rsidRPr="00AE0496">
        <w:rPr>
          <w:w w:val="105"/>
        </w:rPr>
        <w:t>(</w:t>
      </w:r>
      <w:r w:rsidR="005C254B" w:rsidRPr="00AE0496">
        <w:rPr>
          <w:i/>
          <w:w w:val="105"/>
        </w:rPr>
        <w:t>Outcome</w:t>
      </w:r>
      <w:r w:rsidR="005C254B" w:rsidRPr="00AE0496">
        <w:rPr>
          <w:w w:val="105"/>
        </w:rPr>
        <w:t xml:space="preserve"> = value statement </w:t>
      </w:r>
      <w:r w:rsidR="00E569D0" w:rsidRPr="00AE0496">
        <w:rPr>
          <w:w w:val="105"/>
        </w:rPr>
        <w:t>for supplemental instruction to eliminate achievement disparities</w:t>
      </w:r>
      <w:r w:rsidR="005C254B" w:rsidRPr="00AE0496">
        <w:rPr>
          <w:w w:val="105"/>
        </w:rPr>
        <w:t>)</w:t>
      </w:r>
    </w:p>
    <w:p w14:paraId="267E00B7" w14:textId="77777777" w:rsidR="008E33BF" w:rsidRPr="00AE0496" w:rsidRDefault="008E33BF">
      <w:pPr>
        <w:pStyle w:val="BodyText"/>
        <w:spacing w:before="8"/>
        <w:rPr>
          <w:sz w:val="22"/>
          <w:szCs w:val="22"/>
        </w:rPr>
      </w:pPr>
    </w:p>
    <w:p w14:paraId="4AEE2307" w14:textId="4DB6E8C1" w:rsidR="00CB0991" w:rsidRPr="00AE0496" w:rsidRDefault="002E0EDE" w:rsidP="002E0EDE">
      <w:pPr>
        <w:pStyle w:val="ListParagraph"/>
        <w:numPr>
          <w:ilvl w:val="0"/>
          <w:numId w:val="1"/>
        </w:numPr>
        <w:tabs>
          <w:tab w:val="left" w:pos="469"/>
          <w:tab w:val="left" w:pos="470"/>
        </w:tabs>
        <w:spacing w:before="1"/>
      </w:pPr>
      <w:r w:rsidRPr="00AE0496">
        <w:rPr>
          <w:w w:val="105"/>
        </w:rPr>
        <w:t>For all dual enrollment programs</w:t>
      </w:r>
      <w:r w:rsidR="00033F1C" w:rsidRPr="00AE0496">
        <w:rPr>
          <w:w w:val="105"/>
        </w:rPr>
        <w:t xml:space="preserve"> </w:t>
      </w:r>
      <w:r w:rsidR="004F77AB" w:rsidRPr="00AE0496">
        <w:rPr>
          <w:w w:val="105"/>
        </w:rPr>
        <w:t>(</w:t>
      </w:r>
      <w:r w:rsidR="00033F1C" w:rsidRPr="00AE0496">
        <w:rPr>
          <w:w w:val="105"/>
        </w:rPr>
        <w:t>Middle</w:t>
      </w:r>
      <w:r w:rsidR="00033F1C" w:rsidRPr="00AE0496">
        <w:rPr>
          <w:spacing w:val="-25"/>
          <w:w w:val="105"/>
        </w:rPr>
        <w:t xml:space="preserve"> </w:t>
      </w:r>
      <w:r w:rsidR="00033F1C" w:rsidRPr="00AE0496">
        <w:rPr>
          <w:w w:val="105"/>
        </w:rPr>
        <w:t>College,</w:t>
      </w:r>
      <w:r w:rsidR="00033F1C" w:rsidRPr="00AE0496">
        <w:rPr>
          <w:spacing w:val="-26"/>
          <w:w w:val="105"/>
        </w:rPr>
        <w:t xml:space="preserve"> </w:t>
      </w:r>
      <w:r w:rsidR="00033F1C" w:rsidRPr="00AE0496">
        <w:rPr>
          <w:w w:val="105"/>
        </w:rPr>
        <w:t>Early</w:t>
      </w:r>
      <w:r w:rsidR="00033F1C" w:rsidRPr="00AE0496">
        <w:rPr>
          <w:spacing w:val="-26"/>
          <w:w w:val="105"/>
        </w:rPr>
        <w:t xml:space="preserve"> </w:t>
      </w:r>
      <w:r w:rsidR="00033F1C" w:rsidRPr="00AE0496">
        <w:rPr>
          <w:w w:val="105"/>
        </w:rPr>
        <w:t>College</w:t>
      </w:r>
      <w:r w:rsidR="00033F1C" w:rsidRPr="00AE0496">
        <w:rPr>
          <w:spacing w:val="-28"/>
          <w:w w:val="105"/>
        </w:rPr>
        <w:t xml:space="preserve"> </w:t>
      </w:r>
      <w:r w:rsidR="00033F1C" w:rsidRPr="00AE0496">
        <w:rPr>
          <w:w w:val="105"/>
        </w:rPr>
        <w:t>Promise,</w:t>
      </w:r>
      <w:r w:rsidR="00033F1C" w:rsidRPr="00AE0496">
        <w:rPr>
          <w:spacing w:val="-26"/>
          <w:w w:val="105"/>
        </w:rPr>
        <w:t xml:space="preserve"> </w:t>
      </w:r>
      <w:r w:rsidR="00033F1C" w:rsidRPr="00AE0496">
        <w:rPr>
          <w:w w:val="105"/>
        </w:rPr>
        <w:t>College</w:t>
      </w:r>
      <w:r w:rsidR="00033F1C" w:rsidRPr="00AE0496">
        <w:rPr>
          <w:spacing w:val="-26"/>
          <w:w w:val="105"/>
        </w:rPr>
        <w:t xml:space="preserve"> </w:t>
      </w:r>
      <w:r w:rsidR="00033F1C" w:rsidRPr="00AE0496">
        <w:rPr>
          <w:w w:val="105"/>
        </w:rPr>
        <w:t>Now,</w:t>
      </w:r>
      <w:r w:rsidR="00033F1C" w:rsidRPr="00AE0496">
        <w:rPr>
          <w:spacing w:val="-26"/>
          <w:w w:val="105"/>
        </w:rPr>
        <w:t xml:space="preserve"> </w:t>
      </w:r>
      <w:r w:rsidR="00033F1C" w:rsidRPr="00AE0496">
        <w:rPr>
          <w:w w:val="105"/>
        </w:rPr>
        <w:t>AB</w:t>
      </w:r>
      <w:r w:rsidR="00033F1C" w:rsidRPr="00AE0496">
        <w:rPr>
          <w:spacing w:val="-26"/>
          <w:w w:val="105"/>
        </w:rPr>
        <w:t xml:space="preserve"> </w:t>
      </w:r>
      <w:r w:rsidR="00033F1C" w:rsidRPr="00AE0496">
        <w:rPr>
          <w:w w:val="105"/>
        </w:rPr>
        <w:t>288 partnerships, free-flow dual credit,</w:t>
      </w:r>
      <w:r w:rsidR="00033F1C" w:rsidRPr="00AE0496">
        <w:rPr>
          <w:spacing w:val="-38"/>
          <w:w w:val="105"/>
        </w:rPr>
        <w:t xml:space="preserve"> </w:t>
      </w:r>
      <w:r w:rsidR="00033F1C" w:rsidRPr="00AE0496">
        <w:rPr>
          <w:w w:val="105"/>
        </w:rPr>
        <w:t>etc</w:t>
      </w:r>
      <w:r w:rsidR="001A03C8">
        <w:rPr>
          <w:w w:val="105"/>
        </w:rPr>
        <w:t>.</w:t>
      </w:r>
      <w:r w:rsidR="004F77AB" w:rsidRPr="00AE0496">
        <w:rPr>
          <w:w w:val="105"/>
        </w:rPr>
        <w:t>), h</w:t>
      </w:r>
      <w:r w:rsidR="000D1E57" w:rsidRPr="00AE0496">
        <w:rPr>
          <w:w w:val="105"/>
        </w:rPr>
        <w:t xml:space="preserve">ow does </w:t>
      </w:r>
      <w:r w:rsidR="005647CD" w:rsidRPr="00AE0496">
        <w:rPr>
          <w:w w:val="105"/>
        </w:rPr>
        <w:t xml:space="preserve">each </w:t>
      </w:r>
      <w:r w:rsidR="000D1E57" w:rsidRPr="00AE0496">
        <w:rPr>
          <w:w w:val="105"/>
        </w:rPr>
        <w:t>fit in with larger values and priorities around equity?</w:t>
      </w:r>
      <w:r w:rsidR="00892FB3" w:rsidRPr="00AE0496">
        <w:rPr>
          <w:w w:val="105"/>
        </w:rPr>
        <w:t xml:space="preserve"> </w:t>
      </w:r>
      <w:r w:rsidR="00B44418" w:rsidRPr="00AE0496">
        <w:rPr>
          <w:w w:val="105"/>
        </w:rPr>
        <w:t xml:space="preserve">Why should we do </w:t>
      </w:r>
      <w:r w:rsidR="00DD4DF1" w:rsidRPr="00AE0496">
        <w:rPr>
          <w:w w:val="105"/>
        </w:rPr>
        <w:t>each</w:t>
      </w:r>
      <w:r w:rsidR="00B44418" w:rsidRPr="00AE0496">
        <w:rPr>
          <w:w w:val="105"/>
        </w:rPr>
        <w:t>?</w:t>
      </w:r>
      <w:r w:rsidRPr="00AE0496">
        <w:rPr>
          <w:w w:val="105"/>
        </w:rPr>
        <w:t xml:space="preserve"> (</w:t>
      </w:r>
      <w:r w:rsidRPr="00AE0496">
        <w:rPr>
          <w:i/>
          <w:w w:val="105"/>
        </w:rPr>
        <w:t>Outcome</w:t>
      </w:r>
      <w:r w:rsidRPr="00AE0496">
        <w:rPr>
          <w:w w:val="105"/>
        </w:rPr>
        <w:t xml:space="preserve"> = value statement around </w:t>
      </w:r>
      <w:r w:rsidR="004F77AB" w:rsidRPr="00AE0496">
        <w:rPr>
          <w:w w:val="105"/>
        </w:rPr>
        <w:t>each</w:t>
      </w:r>
      <w:r w:rsidRPr="00AE0496">
        <w:rPr>
          <w:w w:val="105"/>
        </w:rPr>
        <w:t>)</w:t>
      </w:r>
    </w:p>
    <w:p w14:paraId="2CC2A660" w14:textId="77777777" w:rsidR="00892FB3" w:rsidRPr="00AE0496" w:rsidRDefault="00892FB3" w:rsidP="00CB0991">
      <w:pPr>
        <w:pStyle w:val="ListParagraph"/>
        <w:numPr>
          <w:ilvl w:val="1"/>
          <w:numId w:val="1"/>
        </w:numPr>
        <w:tabs>
          <w:tab w:val="left" w:pos="469"/>
          <w:tab w:val="left" w:pos="470"/>
        </w:tabs>
        <w:spacing w:line="235" w:lineRule="auto"/>
        <w:ind w:right="329"/>
      </w:pPr>
      <w:r w:rsidRPr="00AE0496">
        <w:rPr>
          <w:w w:val="105"/>
        </w:rPr>
        <w:t xml:space="preserve">Are there </w:t>
      </w:r>
      <w:r w:rsidR="00E47AF1" w:rsidRPr="00AE0496">
        <w:rPr>
          <w:w w:val="105"/>
        </w:rPr>
        <w:t>achievement disparities in the</w:t>
      </w:r>
      <w:r w:rsidR="004F77AB" w:rsidRPr="00AE0496">
        <w:rPr>
          <w:w w:val="105"/>
        </w:rPr>
        <w:t>se</w:t>
      </w:r>
      <w:r w:rsidRPr="00AE0496">
        <w:rPr>
          <w:w w:val="105"/>
        </w:rPr>
        <w:t xml:space="preserve"> program</w:t>
      </w:r>
      <w:r w:rsidR="00E47AF1" w:rsidRPr="00AE0496">
        <w:rPr>
          <w:w w:val="105"/>
        </w:rPr>
        <w:t>s</w:t>
      </w:r>
      <w:r w:rsidRPr="00AE0496">
        <w:rPr>
          <w:w w:val="105"/>
        </w:rPr>
        <w:t>?</w:t>
      </w:r>
      <w:r w:rsidR="00C25065" w:rsidRPr="00AE0496">
        <w:rPr>
          <w:w w:val="105"/>
        </w:rPr>
        <w:t xml:space="preserve"> </w:t>
      </w:r>
      <w:r w:rsidR="007B00EF" w:rsidRPr="00AE0496">
        <w:rPr>
          <w:w w:val="105"/>
        </w:rPr>
        <w:t>(</w:t>
      </w:r>
      <w:r w:rsidR="007B00EF" w:rsidRPr="00AE0496">
        <w:rPr>
          <w:i/>
          <w:w w:val="105"/>
        </w:rPr>
        <w:t>Outcome</w:t>
      </w:r>
      <w:r w:rsidR="007B00EF" w:rsidRPr="00AE0496">
        <w:rPr>
          <w:w w:val="105"/>
        </w:rPr>
        <w:t xml:space="preserve"> = assessment of h</w:t>
      </w:r>
      <w:r w:rsidR="00B44418" w:rsidRPr="00AE0496">
        <w:rPr>
          <w:w w:val="105"/>
        </w:rPr>
        <w:t xml:space="preserve">ow effective </w:t>
      </w:r>
      <w:r w:rsidR="007B00EF" w:rsidRPr="00AE0496">
        <w:rPr>
          <w:w w:val="105"/>
        </w:rPr>
        <w:t>each</w:t>
      </w:r>
      <w:r w:rsidR="00B44418" w:rsidRPr="00AE0496">
        <w:rPr>
          <w:w w:val="105"/>
        </w:rPr>
        <w:t xml:space="preserve"> program </w:t>
      </w:r>
      <w:r w:rsidR="007B00EF" w:rsidRPr="00AE0496">
        <w:rPr>
          <w:w w:val="105"/>
        </w:rPr>
        <w:t xml:space="preserve">is </w:t>
      </w:r>
      <w:r w:rsidR="00B44418" w:rsidRPr="00AE0496">
        <w:rPr>
          <w:w w:val="105"/>
        </w:rPr>
        <w:t>from an equity lens</w:t>
      </w:r>
      <w:r w:rsidR="007B00EF" w:rsidRPr="00AE0496">
        <w:rPr>
          <w:w w:val="105"/>
        </w:rPr>
        <w:t>)</w:t>
      </w:r>
    </w:p>
    <w:p w14:paraId="42757AC1" w14:textId="77777777" w:rsidR="008E33BF" w:rsidRPr="00AE0496" w:rsidRDefault="008E33BF">
      <w:pPr>
        <w:pStyle w:val="BodyText"/>
        <w:spacing w:before="1"/>
        <w:rPr>
          <w:sz w:val="22"/>
          <w:szCs w:val="22"/>
        </w:rPr>
      </w:pPr>
    </w:p>
    <w:p w14:paraId="2FF31BB3" w14:textId="77777777" w:rsidR="00913116" w:rsidRPr="00AE0496" w:rsidRDefault="00AE6726" w:rsidP="004410BD">
      <w:pPr>
        <w:pStyle w:val="ListParagraph"/>
        <w:numPr>
          <w:ilvl w:val="0"/>
          <w:numId w:val="1"/>
        </w:numPr>
        <w:tabs>
          <w:tab w:val="left" w:pos="469"/>
          <w:tab w:val="left" w:pos="470"/>
        </w:tabs>
        <w:spacing w:line="235" w:lineRule="auto"/>
        <w:ind w:left="360" w:right="280"/>
      </w:pPr>
      <w:r w:rsidRPr="00AE0496">
        <w:rPr>
          <w:w w:val="105"/>
        </w:rPr>
        <w:t>Assess the quality of online education and recommend ways to improve its effectiveness in increasing student success, closing equity gaps, decreasing online drops</w:t>
      </w:r>
      <w:r w:rsidRPr="00AE0496">
        <w:rPr>
          <w:spacing w:val="8"/>
          <w:w w:val="105"/>
        </w:rPr>
        <w:t xml:space="preserve"> </w:t>
      </w:r>
      <w:r w:rsidRPr="00AE0496">
        <w:rPr>
          <w:w w:val="105"/>
        </w:rPr>
        <w:t>prior</w:t>
      </w:r>
      <w:r w:rsidRPr="00AE0496">
        <w:rPr>
          <w:spacing w:val="8"/>
          <w:w w:val="105"/>
        </w:rPr>
        <w:t xml:space="preserve"> </w:t>
      </w:r>
      <w:r w:rsidRPr="00AE0496">
        <w:rPr>
          <w:w w:val="105"/>
        </w:rPr>
        <w:t>to</w:t>
      </w:r>
      <w:r w:rsidRPr="00AE0496">
        <w:rPr>
          <w:spacing w:val="9"/>
          <w:w w:val="105"/>
        </w:rPr>
        <w:t xml:space="preserve"> </w:t>
      </w:r>
      <w:r w:rsidRPr="00AE0496">
        <w:rPr>
          <w:w w:val="105"/>
        </w:rPr>
        <w:t>census</w:t>
      </w:r>
      <w:r w:rsidRPr="00AE0496">
        <w:rPr>
          <w:spacing w:val="8"/>
          <w:w w:val="105"/>
        </w:rPr>
        <w:t xml:space="preserve"> </w:t>
      </w:r>
      <w:r w:rsidRPr="00AE0496">
        <w:rPr>
          <w:w w:val="105"/>
        </w:rPr>
        <w:t>day,</w:t>
      </w:r>
      <w:r w:rsidRPr="00AE0496">
        <w:rPr>
          <w:spacing w:val="8"/>
          <w:w w:val="105"/>
        </w:rPr>
        <w:t xml:space="preserve"> </w:t>
      </w:r>
      <w:r w:rsidRPr="00AE0496">
        <w:rPr>
          <w:w w:val="105"/>
        </w:rPr>
        <w:t>promoting</w:t>
      </w:r>
      <w:r w:rsidRPr="00AE0496">
        <w:rPr>
          <w:spacing w:val="9"/>
          <w:w w:val="105"/>
        </w:rPr>
        <w:t xml:space="preserve"> </w:t>
      </w:r>
      <w:r w:rsidRPr="00AE0496">
        <w:rPr>
          <w:w w:val="105"/>
        </w:rPr>
        <w:t>Service</w:t>
      </w:r>
      <w:r w:rsidRPr="00AE0496">
        <w:rPr>
          <w:spacing w:val="8"/>
          <w:w w:val="105"/>
        </w:rPr>
        <w:t xml:space="preserve"> </w:t>
      </w:r>
      <w:r w:rsidRPr="00AE0496">
        <w:rPr>
          <w:w w:val="105"/>
        </w:rPr>
        <w:t>Leadership,</w:t>
      </w:r>
      <w:r w:rsidRPr="00AE0496">
        <w:rPr>
          <w:spacing w:val="8"/>
          <w:w w:val="105"/>
        </w:rPr>
        <w:t xml:space="preserve"> </w:t>
      </w:r>
      <w:r w:rsidRPr="00AE0496">
        <w:rPr>
          <w:w w:val="105"/>
        </w:rPr>
        <w:t>and</w:t>
      </w:r>
      <w:r w:rsidRPr="00AE0496">
        <w:rPr>
          <w:spacing w:val="9"/>
          <w:w w:val="105"/>
        </w:rPr>
        <w:t xml:space="preserve"> </w:t>
      </w:r>
      <w:r w:rsidRPr="00AE0496">
        <w:rPr>
          <w:w w:val="105"/>
        </w:rPr>
        <w:t>creating</w:t>
      </w:r>
      <w:r w:rsidRPr="00AE0496">
        <w:rPr>
          <w:spacing w:val="8"/>
          <w:w w:val="105"/>
        </w:rPr>
        <w:t xml:space="preserve"> </w:t>
      </w:r>
      <w:r w:rsidRPr="00AE0496">
        <w:rPr>
          <w:w w:val="105"/>
        </w:rPr>
        <w:t>community.</w:t>
      </w:r>
      <w:r w:rsidR="00856684" w:rsidRPr="00AE0496">
        <w:t xml:space="preserve"> </w:t>
      </w:r>
    </w:p>
    <w:p w14:paraId="1C7A76D9" w14:textId="77777777" w:rsidR="0044316B" w:rsidRPr="00AE0496" w:rsidRDefault="0044316B" w:rsidP="0044316B">
      <w:pPr>
        <w:pStyle w:val="ListParagraph"/>
        <w:numPr>
          <w:ilvl w:val="1"/>
          <w:numId w:val="1"/>
        </w:numPr>
        <w:tabs>
          <w:tab w:val="left" w:pos="469"/>
          <w:tab w:val="left" w:pos="470"/>
        </w:tabs>
        <w:spacing w:line="235" w:lineRule="auto"/>
        <w:ind w:right="280"/>
      </w:pPr>
      <w:r w:rsidRPr="00AE0496">
        <w:t>What achievement disparities are we experiencing in online</w:t>
      </w:r>
      <w:r w:rsidR="00433C43" w:rsidRPr="00AE0496">
        <w:t xml:space="preserve"> courses</w:t>
      </w:r>
      <w:r w:rsidRPr="00AE0496">
        <w:t xml:space="preserve"> at Foothill? (data review)</w:t>
      </w:r>
      <w:r w:rsidR="00BF3CAF" w:rsidRPr="00AE0496">
        <w:t xml:space="preserve"> (</w:t>
      </w:r>
      <w:r w:rsidR="00BF3CAF" w:rsidRPr="00AE0496">
        <w:rPr>
          <w:i/>
        </w:rPr>
        <w:t>Outcome</w:t>
      </w:r>
      <w:r w:rsidR="00BF3CAF" w:rsidRPr="00AE0496">
        <w:t xml:space="preserve"> = assessment of how well the college is doing to eliminate disparities online)</w:t>
      </w:r>
    </w:p>
    <w:p w14:paraId="212E2DFD" w14:textId="77777777" w:rsidR="00A3364D" w:rsidRPr="00AE0496" w:rsidRDefault="00BE1320" w:rsidP="00CB0991">
      <w:pPr>
        <w:pStyle w:val="ListParagraph"/>
        <w:numPr>
          <w:ilvl w:val="1"/>
          <w:numId w:val="1"/>
        </w:numPr>
        <w:tabs>
          <w:tab w:val="left" w:pos="469"/>
          <w:tab w:val="left" w:pos="470"/>
        </w:tabs>
        <w:spacing w:line="235" w:lineRule="auto"/>
        <w:ind w:right="280"/>
      </w:pPr>
      <w:r w:rsidRPr="00AE0496">
        <w:t>How does the quality o</w:t>
      </w:r>
      <w:r w:rsidR="00A45808" w:rsidRPr="00AE0496">
        <w:t>f online classes effect equity?</w:t>
      </w:r>
      <w:r w:rsidR="00BF3CAF" w:rsidRPr="00AE0496">
        <w:t xml:space="preserve"> (</w:t>
      </w:r>
      <w:r w:rsidR="00BF3CAF" w:rsidRPr="00AE0496">
        <w:rPr>
          <w:i/>
        </w:rPr>
        <w:t>Outcome</w:t>
      </w:r>
      <w:r w:rsidR="00BF3CAF" w:rsidRPr="00AE0496">
        <w:t xml:space="preserve"> = values statement </w:t>
      </w:r>
      <w:r w:rsidR="00AC660D" w:rsidRPr="00AE0496">
        <w:t>around the role of course quality in eliminating disparities)</w:t>
      </w:r>
    </w:p>
    <w:p w14:paraId="2E56B9CE" w14:textId="416C4ADB" w:rsidR="00D70D34" w:rsidRDefault="00296049" w:rsidP="00F42818">
      <w:pPr>
        <w:pStyle w:val="ListParagraph"/>
        <w:numPr>
          <w:ilvl w:val="1"/>
          <w:numId w:val="1"/>
        </w:numPr>
        <w:tabs>
          <w:tab w:val="left" w:pos="469"/>
          <w:tab w:val="left" w:pos="470"/>
        </w:tabs>
        <w:spacing w:line="235" w:lineRule="auto"/>
        <w:ind w:right="280"/>
      </w:pPr>
      <w:r w:rsidRPr="00AE0496">
        <w:t>Should 2.0 include a designated section for online?</w:t>
      </w:r>
    </w:p>
    <w:p w14:paraId="3688A89A" w14:textId="41048588" w:rsidR="00D70D34" w:rsidRPr="00D82A54" w:rsidRDefault="00D70D34" w:rsidP="006D1BC7">
      <w:pPr>
        <w:pStyle w:val="ListParagraph"/>
        <w:tabs>
          <w:tab w:val="left" w:pos="469"/>
          <w:tab w:val="left" w:pos="470"/>
        </w:tabs>
        <w:spacing w:line="235" w:lineRule="auto"/>
        <w:ind w:right="280" w:firstLine="0"/>
      </w:pPr>
    </w:p>
    <w:sectPr w:rsidR="00D70D34" w:rsidRPr="00D82A54" w:rsidSect="00371F67">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296" w:left="1152" w:header="49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B09B2" w14:textId="77777777" w:rsidR="00BC2964" w:rsidRDefault="00BC2964">
      <w:r>
        <w:separator/>
      </w:r>
    </w:p>
  </w:endnote>
  <w:endnote w:type="continuationSeparator" w:id="0">
    <w:p w14:paraId="2E63600D" w14:textId="77777777" w:rsidR="00BC2964" w:rsidRDefault="00BC2964">
      <w:r>
        <w:continuationSeparator/>
      </w:r>
    </w:p>
  </w:endnote>
  <w:endnote w:id="1">
    <w:p w14:paraId="3FAF5427" w14:textId="7B41B92F" w:rsidR="00290891" w:rsidRDefault="00290891">
      <w:pPr>
        <w:pStyle w:val="EndnoteText"/>
      </w:pPr>
      <w:r>
        <w:rPr>
          <w:rStyle w:val="EndnoteReference"/>
        </w:rPr>
        <w:endnoteRef/>
      </w:r>
      <w:r>
        <w:t xml:space="preserve"> </w:t>
      </w:r>
      <w:r>
        <w:rPr>
          <w:w w:val="105"/>
        </w:rPr>
        <w:t>CTE team may need some time to get a handle on this, as Workforce Committee did not do an assessment</w:t>
      </w:r>
      <w:r>
        <w:rPr>
          <w:w w:val="105"/>
        </w:rPr>
        <w:t xml:space="preserve"> </w:t>
      </w:r>
      <w:r>
        <w:rPr>
          <w:w w:val="105"/>
        </w:rPr>
        <w:t>on equity, FTES increase, and living wages.</w:t>
      </w:r>
    </w:p>
  </w:endnote>
  <w:endnote w:id="2">
    <w:p w14:paraId="05A5A4C5" w14:textId="062A02FE" w:rsidR="001B2C87" w:rsidRDefault="001B2C87">
      <w:pPr>
        <w:pStyle w:val="EndnoteText"/>
        <w:rPr>
          <w:w w:val="110"/>
        </w:rPr>
      </w:pPr>
      <w:r>
        <w:rPr>
          <w:rStyle w:val="EndnoteReference"/>
        </w:rPr>
        <w:endnoteRef/>
      </w:r>
      <w:r>
        <w:t xml:space="preserve"> </w:t>
      </w:r>
      <w:r w:rsidRPr="0034430F">
        <w:rPr>
          <w:w w:val="110"/>
        </w:rPr>
        <w:t>The other committees will also have parts in the EMP2020 with the Council serving oversee the whole thing.  We probably will have a retreat of all committees to engage in EMP 2020.</w:t>
      </w:r>
    </w:p>
    <w:p w14:paraId="14C18F6F" w14:textId="77777777" w:rsidR="001B2C87" w:rsidRDefault="001B2C87">
      <w:pPr>
        <w:pStyle w:val="EndnoteText"/>
      </w:pPr>
    </w:p>
  </w:endnote>
  <w:endnote w:id="3">
    <w:p w14:paraId="192E9C52" w14:textId="16063668" w:rsidR="0011281C" w:rsidRDefault="0011281C">
      <w:pPr>
        <w:pStyle w:val="EndnoteText"/>
      </w:pPr>
      <w:r>
        <w:rPr>
          <w:rStyle w:val="EndnoteReference"/>
        </w:rPr>
        <w:endnoteRef/>
      </w:r>
      <w:r>
        <w:t xml:space="preserve"> </w:t>
      </w:r>
      <w:r w:rsidRPr="006532A0">
        <w:rPr>
          <w:w w:val="105"/>
          <w:sz w:val="21"/>
        </w:rPr>
        <w:t>For now, value statement though I suspect that when we start engaging in EMP 2020, Guided Pathways becomes that transformative framework (if done well) built within our EMP 2020 whereby we ensure that every student going through the pathways will have at least one meaningful opportunity to learn about themselves and their racial consciousness.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FEB48" w14:textId="77777777" w:rsidR="00371F67" w:rsidRDefault="00371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D04D2" w14:textId="3E047003" w:rsidR="008E33BF" w:rsidRDefault="008E33BF" w:rsidP="00371F6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BF665" w14:textId="77777777" w:rsidR="00371F67" w:rsidRDefault="00371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28F4B" w14:textId="77777777" w:rsidR="00BC2964" w:rsidRDefault="00BC2964">
      <w:r>
        <w:separator/>
      </w:r>
    </w:p>
  </w:footnote>
  <w:footnote w:type="continuationSeparator" w:id="0">
    <w:p w14:paraId="5C070B3F" w14:textId="77777777" w:rsidR="00BC2964" w:rsidRDefault="00BC2964">
      <w:r>
        <w:continuationSeparator/>
      </w:r>
    </w:p>
  </w:footnote>
  <w:footnote w:id="1">
    <w:p w14:paraId="2CCFD326" w14:textId="6C8B45E1" w:rsidR="00A92948" w:rsidRDefault="00A92948" w:rsidP="00FB43B9">
      <w:pPr>
        <w:tabs>
          <w:tab w:val="left" w:pos="469"/>
          <w:tab w:val="left" w:pos="470"/>
        </w:tabs>
        <w:spacing w:before="10" w:line="230" w:lineRule="auto"/>
        <w:ind w:right="103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0568B" w14:textId="77777777" w:rsidR="00371F67" w:rsidRDefault="00371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1D460" w14:textId="4EBEA30F" w:rsidR="008E33BF" w:rsidRDefault="00DA3205">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929B2EF" wp14:editId="373CDC33">
              <wp:simplePos x="0" y="0"/>
              <wp:positionH relativeFrom="page">
                <wp:posOffset>381001</wp:posOffset>
              </wp:positionH>
              <wp:positionV relativeFrom="page">
                <wp:posOffset>330200</wp:posOffset>
              </wp:positionV>
              <wp:extent cx="7001722" cy="643467"/>
              <wp:effectExtent l="0" t="0" r="889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01722" cy="643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A7665" w14:textId="7D99BF57" w:rsidR="008E33BF" w:rsidRPr="00DA3205" w:rsidRDefault="00CA799D">
                          <w:pPr>
                            <w:spacing w:before="22" w:line="254" w:lineRule="auto"/>
                            <w:ind w:left="3111" w:hanging="3092"/>
                            <w:rPr>
                              <w:rFonts w:ascii="Arial"/>
                              <w:b/>
                              <w:sz w:val="24"/>
                            </w:rPr>
                          </w:pPr>
                          <w:r w:rsidRPr="00DA3205">
                            <w:rPr>
                              <w:rFonts w:ascii="Arial"/>
                              <w:b/>
                              <w:color w:val="FFFFFF"/>
                              <w:w w:val="78"/>
                              <w:sz w:val="24"/>
                            </w:rPr>
                            <w:t>Clarifications regarding</w:t>
                          </w:r>
                          <w:r w:rsidR="00AE6726" w:rsidRPr="00DA3205">
                            <w:rPr>
                              <w:rFonts w:ascii="Arial"/>
                              <w:b/>
                              <w:color w:val="FFFFFF"/>
                              <w:sz w:val="24"/>
                            </w:rPr>
                            <w:t xml:space="preserve"> </w:t>
                          </w:r>
                          <w:r w:rsidRPr="00DA3205">
                            <w:rPr>
                              <w:rFonts w:ascii="Arial"/>
                              <w:b/>
                              <w:color w:val="FFFFFF"/>
                              <w:w w:val="75"/>
                              <w:sz w:val="24"/>
                            </w:rPr>
                            <w:t>the recommendations and feedback sought from the Equity and Education Committee 2018-2019</w:t>
                          </w:r>
                          <w:r w:rsidR="00DA3205" w:rsidRPr="00DA3205">
                            <w:rPr>
                              <w:rFonts w:ascii="Arial"/>
                              <w:b/>
                              <w:color w:val="FFFFFF"/>
                              <w:w w:val="75"/>
                              <w:sz w:val="24"/>
                            </w:rPr>
                            <w:br/>
                          </w:r>
                          <w:r w:rsidR="00875F59" w:rsidRPr="00DA3205">
                            <w:rPr>
                              <w:rFonts w:ascii="Arial"/>
                              <w:b/>
                              <w:color w:val="FFFFFF"/>
                              <w:w w:val="75"/>
                              <w:sz w:val="24"/>
                            </w:rPr>
                            <w:t>(</w:t>
                          </w:r>
                          <w:r w:rsidR="00DA3205">
                            <w:rPr>
                              <w:rFonts w:ascii="Arial"/>
                              <w:b/>
                              <w:color w:val="FFFFFF"/>
                              <w:w w:val="75"/>
                              <w:sz w:val="24"/>
                            </w:rPr>
                            <w:t xml:space="preserve">Prepared </w:t>
                          </w:r>
                          <w:r w:rsidR="00875F59" w:rsidRPr="00DA3205">
                            <w:rPr>
                              <w:rFonts w:ascii="Arial"/>
                              <w:b/>
                              <w:color w:val="FFFFFF"/>
                              <w:w w:val="75"/>
                              <w:sz w:val="24"/>
                            </w:rPr>
                            <w:t xml:space="preserve">for E&amp;E </w:t>
                          </w:r>
                          <w:r w:rsidR="00DA3205">
                            <w:rPr>
                              <w:rFonts w:ascii="Arial"/>
                              <w:b/>
                              <w:color w:val="FFFFFF"/>
                              <w:w w:val="75"/>
                              <w:sz w:val="24"/>
                            </w:rPr>
                            <w:t xml:space="preserve">meeting </w:t>
                          </w:r>
                          <w:bookmarkStart w:id="0" w:name="_GoBack"/>
                          <w:bookmarkEnd w:id="0"/>
                          <w:r w:rsidR="00DA3205" w:rsidRPr="00DA3205">
                            <w:rPr>
                              <w:rFonts w:ascii="Arial"/>
                              <w:b/>
                              <w:color w:val="FFFFFF"/>
                              <w:w w:val="75"/>
                              <w:sz w:val="24"/>
                            </w:rPr>
                            <w:t>on 11/9/2018)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9B2EF" id="_x0000_t202" coordsize="21600,21600" o:spt="202" path="m,l,21600r21600,l21600,xe">
              <v:stroke joinstyle="miter"/>
              <v:path gradientshapeok="t" o:connecttype="rect"/>
            </v:shapetype>
            <v:shape id="Text Box 2" o:spid="_x0000_s1026" type="#_x0000_t202" style="position:absolute;margin-left:30pt;margin-top:26pt;width:551.3pt;height:5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" filled="f" stroked="f">
              <v:path arrowok="t"/>
              <v:textbox inset="0,0,0,0">
                <w:txbxContent>
                  <w:p w14:paraId="622A7665" w14:textId="7D99BF57" w:rsidR="008E33BF" w:rsidRPr="00DA3205" w:rsidRDefault="00CA799D">
                    <w:pPr>
                      <w:spacing w:before="22" w:line="254" w:lineRule="auto"/>
                      <w:ind w:left="3111" w:hanging="3092"/>
                      <w:rPr>
                        <w:rFonts w:ascii="Arial"/>
                        <w:b/>
                        <w:sz w:val="24"/>
                      </w:rPr>
                    </w:pPr>
                    <w:r w:rsidRPr="00DA3205">
                      <w:rPr>
                        <w:rFonts w:ascii="Arial"/>
                        <w:b/>
                        <w:color w:val="FFFFFF"/>
                        <w:w w:val="78"/>
                        <w:sz w:val="24"/>
                      </w:rPr>
                      <w:t>Clarifications regarding</w:t>
                    </w:r>
                    <w:r w:rsidR="00AE6726" w:rsidRPr="00DA3205">
                      <w:rPr>
                        <w:rFonts w:ascii="Arial"/>
                        <w:b/>
                        <w:color w:val="FFFFFF"/>
                        <w:sz w:val="24"/>
                      </w:rPr>
                      <w:t xml:space="preserve"> </w:t>
                    </w:r>
                    <w:r w:rsidRPr="00DA3205">
                      <w:rPr>
                        <w:rFonts w:ascii="Arial"/>
                        <w:b/>
                        <w:color w:val="FFFFFF"/>
                        <w:w w:val="75"/>
                        <w:sz w:val="24"/>
                      </w:rPr>
                      <w:t>the recommendations and feedback sought from the Equity and Education Committee 2018-2019</w:t>
                    </w:r>
                    <w:r w:rsidR="00DA3205" w:rsidRPr="00DA3205">
                      <w:rPr>
                        <w:rFonts w:ascii="Arial"/>
                        <w:b/>
                        <w:color w:val="FFFFFF"/>
                        <w:w w:val="75"/>
                        <w:sz w:val="24"/>
                      </w:rPr>
                      <w:br/>
                    </w:r>
                    <w:r w:rsidR="00875F59" w:rsidRPr="00DA3205">
                      <w:rPr>
                        <w:rFonts w:ascii="Arial"/>
                        <w:b/>
                        <w:color w:val="FFFFFF"/>
                        <w:w w:val="75"/>
                        <w:sz w:val="24"/>
                      </w:rPr>
                      <w:t>(</w:t>
                    </w:r>
                    <w:r w:rsidR="00DA3205">
                      <w:rPr>
                        <w:rFonts w:ascii="Arial"/>
                        <w:b/>
                        <w:color w:val="FFFFFF"/>
                        <w:w w:val="75"/>
                        <w:sz w:val="24"/>
                      </w:rPr>
                      <w:t xml:space="preserve">Prepared </w:t>
                    </w:r>
                    <w:r w:rsidR="00875F59" w:rsidRPr="00DA3205">
                      <w:rPr>
                        <w:rFonts w:ascii="Arial"/>
                        <w:b/>
                        <w:color w:val="FFFFFF"/>
                        <w:w w:val="75"/>
                        <w:sz w:val="24"/>
                      </w:rPr>
                      <w:t xml:space="preserve">for E&amp;E </w:t>
                    </w:r>
                    <w:r w:rsidR="00DA3205">
                      <w:rPr>
                        <w:rFonts w:ascii="Arial"/>
                        <w:b/>
                        <w:color w:val="FFFFFF"/>
                        <w:w w:val="75"/>
                        <w:sz w:val="24"/>
                      </w:rPr>
                      <w:t xml:space="preserve">meeting </w:t>
                    </w:r>
                    <w:bookmarkStart w:id="1" w:name="_GoBack"/>
                    <w:bookmarkEnd w:id="1"/>
                    <w:r w:rsidR="00DA3205" w:rsidRPr="00DA3205">
                      <w:rPr>
                        <w:rFonts w:ascii="Arial"/>
                        <w:b/>
                        <w:color w:val="FFFFFF"/>
                        <w:w w:val="75"/>
                        <w:sz w:val="24"/>
                      </w:rPr>
                      <w:t>on 11/9/2018)</w:t>
                    </w:r>
                  </w:p>
                </w:txbxContent>
              </v:textbox>
              <w10:wrap anchorx="page" anchory="page"/>
            </v:shape>
          </w:pict>
        </mc:Fallback>
      </mc:AlternateContent>
    </w:r>
    <w:r w:rsidR="00AE6726">
      <w:rPr>
        <w:noProof/>
      </w:rPr>
      <w:drawing>
        <wp:anchor distT="0" distB="0" distL="0" distR="0" simplePos="0" relativeHeight="251656192" behindDoc="1" locked="0" layoutInCell="1" allowOverlap="1" wp14:anchorId="455439C5" wp14:editId="2B05AC57">
          <wp:simplePos x="0" y="0"/>
          <wp:positionH relativeFrom="page">
            <wp:posOffset>234950</wp:posOffset>
          </wp:positionH>
          <wp:positionV relativeFrom="page">
            <wp:posOffset>308102</wp:posOffset>
          </wp:positionV>
          <wp:extent cx="7312152" cy="5029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12152" cy="502920"/>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A3449" w14:textId="77777777" w:rsidR="00371F67" w:rsidRDefault="00371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C275D"/>
    <w:multiLevelType w:val="hybridMultilevel"/>
    <w:tmpl w:val="CB0056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492320"/>
    <w:multiLevelType w:val="hybridMultilevel"/>
    <w:tmpl w:val="86F4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322C1A"/>
    <w:multiLevelType w:val="hybridMultilevel"/>
    <w:tmpl w:val="5EA8CCCC"/>
    <w:lvl w:ilvl="0" w:tplc="248C70B2">
      <w:numFmt w:val="bullet"/>
      <w:lvlText w:val="•"/>
      <w:lvlJc w:val="left"/>
      <w:pPr>
        <w:ind w:left="470" w:hanging="360"/>
      </w:pPr>
      <w:rPr>
        <w:rFonts w:ascii="Symbol" w:eastAsia="Symbol" w:hAnsi="Symbol" w:cs="Symbol" w:hint="default"/>
        <w:spacing w:val="-8"/>
        <w:w w:val="98"/>
        <w:sz w:val="24"/>
        <w:szCs w:val="24"/>
      </w:rPr>
    </w:lvl>
    <w:lvl w:ilvl="1" w:tplc="DA4E5C14">
      <w:numFmt w:val="bullet"/>
      <w:lvlText w:val="o"/>
      <w:lvlJc w:val="left"/>
      <w:pPr>
        <w:ind w:left="1190" w:hanging="360"/>
      </w:pPr>
      <w:rPr>
        <w:rFonts w:ascii="Courier New" w:eastAsia="Courier New" w:hAnsi="Courier New" w:cs="Courier New" w:hint="default"/>
        <w:w w:val="100"/>
        <w:sz w:val="24"/>
        <w:szCs w:val="24"/>
      </w:rPr>
    </w:lvl>
    <w:lvl w:ilvl="2" w:tplc="DCFA00DA">
      <w:numFmt w:val="bullet"/>
      <w:lvlText w:val="•"/>
      <w:lvlJc w:val="left"/>
      <w:pPr>
        <w:ind w:left="2071" w:hanging="360"/>
      </w:pPr>
      <w:rPr>
        <w:rFonts w:hint="default"/>
      </w:rPr>
    </w:lvl>
    <w:lvl w:ilvl="3" w:tplc="EF261B9C">
      <w:numFmt w:val="bullet"/>
      <w:lvlText w:val="•"/>
      <w:lvlJc w:val="left"/>
      <w:pPr>
        <w:ind w:left="2962" w:hanging="360"/>
      </w:pPr>
      <w:rPr>
        <w:rFonts w:hint="default"/>
      </w:rPr>
    </w:lvl>
    <w:lvl w:ilvl="4" w:tplc="78C8EBFC">
      <w:numFmt w:val="bullet"/>
      <w:lvlText w:val="•"/>
      <w:lvlJc w:val="left"/>
      <w:pPr>
        <w:ind w:left="3853" w:hanging="360"/>
      </w:pPr>
      <w:rPr>
        <w:rFonts w:hint="default"/>
      </w:rPr>
    </w:lvl>
    <w:lvl w:ilvl="5" w:tplc="9FE6AB84">
      <w:numFmt w:val="bullet"/>
      <w:lvlText w:val="•"/>
      <w:lvlJc w:val="left"/>
      <w:pPr>
        <w:ind w:left="4744" w:hanging="360"/>
      </w:pPr>
      <w:rPr>
        <w:rFonts w:hint="default"/>
      </w:rPr>
    </w:lvl>
    <w:lvl w:ilvl="6" w:tplc="8D30FBF2">
      <w:numFmt w:val="bullet"/>
      <w:lvlText w:val="•"/>
      <w:lvlJc w:val="left"/>
      <w:pPr>
        <w:ind w:left="5635" w:hanging="360"/>
      </w:pPr>
      <w:rPr>
        <w:rFonts w:hint="default"/>
      </w:rPr>
    </w:lvl>
    <w:lvl w:ilvl="7" w:tplc="2D06C1D8">
      <w:numFmt w:val="bullet"/>
      <w:lvlText w:val="•"/>
      <w:lvlJc w:val="left"/>
      <w:pPr>
        <w:ind w:left="6526" w:hanging="360"/>
      </w:pPr>
      <w:rPr>
        <w:rFonts w:hint="default"/>
      </w:rPr>
    </w:lvl>
    <w:lvl w:ilvl="8" w:tplc="F48E8964">
      <w:numFmt w:val="bullet"/>
      <w:lvlText w:val="•"/>
      <w:lvlJc w:val="left"/>
      <w:pPr>
        <w:ind w:left="7417"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3BF"/>
    <w:rsid w:val="000028CB"/>
    <w:rsid w:val="0000488B"/>
    <w:rsid w:val="000276F3"/>
    <w:rsid w:val="00030A73"/>
    <w:rsid w:val="00033F1C"/>
    <w:rsid w:val="0004727F"/>
    <w:rsid w:val="00052C9B"/>
    <w:rsid w:val="000561EF"/>
    <w:rsid w:val="0007010D"/>
    <w:rsid w:val="0007037E"/>
    <w:rsid w:val="000935AA"/>
    <w:rsid w:val="000B54FC"/>
    <w:rsid w:val="000D1E57"/>
    <w:rsid w:val="000D4AE0"/>
    <w:rsid w:val="000D5309"/>
    <w:rsid w:val="00104647"/>
    <w:rsid w:val="00111D51"/>
    <w:rsid w:val="00112650"/>
    <w:rsid w:val="0011281C"/>
    <w:rsid w:val="0012422A"/>
    <w:rsid w:val="00132CE2"/>
    <w:rsid w:val="00154910"/>
    <w:rsid w:val="00160B37"/>
    <w:rsid w:val="0016743F"/>
    <w:rsid w:val="0017238A"/>
    <w:rsid w:val="00193867"/>
    <w:rsid w:val="001A03C8"/>
    <w:rsid w:val="001B2C87"/>
    <w:rsid w:val="001D4F1B"/>
    <w:rsid w:val="001D5A90"/>
    <w:rsid w:val="001D6407"/>
    <w:rsid w:val="001E24BD"/>
    <w:rsid w:val="001F411E"/>
    <w:rsid w:val="00202F1F"/>
    <w:rsid w:val="0021514A"/>
    <w:rsid w:val="00216AF1"/>
    <w:rsid w:val="0021762C"/>
    <w:rsid w:val="00222FF2"/>
    <w:rsid w:val="00244B39"/>
    <w:rsid w:val="002529C8"/>
    <w:rsid w:val="00257652"/>
    <w:rsid w:val="00275A68"/>
    <w:rsid w:val="002802C0"/>
    <w:rsid w:val="00282E05"/>
    <w:rsid w:val="00282FB9"/>
    <w:rsid w:val="00290891"/>
    <w:rsid w:val="00296049"/>
    <w:rsid w:val="002B4938"/>
    <w:rsid w:val="002C7719"/>
    <w:rsid w:val="002D2D08"/>
    <w:rsid w:val="002E0EDE"/>
    <w:rsid w:val="002E44EA"/>
    <w:rsid w:val="002F2CF3"/>
    <w:rsid w:val="00327AE7"/>
    <w:rsid w:val="0034430F"/>
    <w:rsid w:val="00345301"/>
    <w:rsid w:val="00350D62"/>
    <w:rsid w:val="0035793F"/>
    <w:rsid w:val="00371F67"/>
    <w:rsid w:val="0037752A"/>
    <w:rsid w:val="00382652"/>
    <w:rsid w:val="003921B4"/>
    <w:rsid w:val="003A3C47"/>
    <w:rsid w:val="003A5D03"/>
    <w:rsid w:val="003D0F46"/>
    <w:rsid w:val="003D317C"/>
    <w:rsid w:val="003E2754"/>
    <w:rsid w:val="003E407C"/>
    <w:rsid w:val="003F431E"/>
    <w:rsid w:val="00433C43"/>
    <w:rsid w:val="004410BD"/>
    <w:rsid w:val="0044316B"/>
    <w:rsid w:val="0044335E"/>
    <w:rsid w:val="00475937"/>
    <w:rsid w:val="004B1884"/>
    <w:rsid w:val="004C027D"/>
    <w:rsid w:val="004E191C"/>
    <w:rsid w:val="004F77AB"/>
    <w:rsid w:val="00535EFD"/>
    <w:rsid w:val="00541716"/>
    <w:rsid w:val="0054392E"/>
    <w:rsid w:val="005445E8"/>
    <w:rsid w:val="00554A6F"/>
    <w:rsid w:val="005647CD"/>
    <w:rsid w:val="00564C6F"/>
    <w:rsid w:val="00594438"/>
    <w:rsid w:val="00594A1C"/>
    <w:rsid w:val="00595AE9"/>
    <w:rsid w:val="005A031A"/>
    <w:rsid w:val="005A5B91"/>
    <w:rsid w:val="005C254B"/>
    <w:rsid w:val="005C7734"/>
    <w:rsid w:val="005D5357"/>
    <w:rsid w:val="005F0C38"/>
    <w:rsid w:val="0060226D"/>
    <w:rsid w:val="00624531"/>
    <w:rsid w:val="00644EB8"/>
    <w:rsid w:val="0064780F"/>
    <w:rsid w:val="006532A0"/>
    <w:rsid w:val="006547C8"/>
    <w:rsid w:val="00654D25"/>
    <w:rsid w:val="00655EDA"/>
    <w:rsid w:val="00673203"/>
    <w:rsid w:val="0068318D"/>
    <w:rsid w:val="00684C62"/>
    <w:rsid w:val="006A219D"/>
    <w:rsid w:val="006B5D8B"/>
    <w:rsid w:val="006D1BC7"/>
    <w:rsid w:val="006D552F"/>
    <w:rsid w:val="006E0008"/>
    <w:rsid w:val="006E2A87"/>
    <w:rsid w:val="006E3F6B"/>
    <w:rsid w:val="006F592D"/>
    <w:rsid w:val="00731DC5"/>
    <w:rsid w:val="00741691"/>
    <w:rsid w:val="0074588C"/>
    <w:rsid w:val="0075309D"/>
    <w:rsid w:val="00754865"/>
    <w:rsid w:val="00761B24"/>
    <w:rsid w:val="00764083"/>
    <w:rsid w:val="00764C6E"/>
    <w:rsid w:val="007A1ADF"/>
    <w:rsid w:val="007A3610"/>
    <w:rsid w:val="007B00EF"/>
    <w:rsid w:val="007D258E"/>
    <w:rsid w:val="007F3F96"/>
    <w:rsid w:val="00811743"/>
    <w:rsid w:val="00817537"/>
    <w:rsid w:val="00831ED1"/>
    <w:rsid w:val="00840BFF"/>
    <w:rsid w:val="0084561B"/>
    <w:rsid w:val="0085056A"/>
    <w:rsid w:val="00852C23"/>
    <w:rsid w:val="00856684"/>
    <w:rsid w:val="00867061"/>
    <w:rsid w:val="00875D9B"/>
    <w:rsid w:val="00875F59"/>
    <w:rsid w:val="0089131D"/>
    <w:rsid w:val="00891C7D"/>
    <w:rsid w:val="00891E90"/>
    <w:rsid w:val="008920B7"/>
    <w:rsid w:val="00892FB3"/>
    <w:rsid w:val="008A141E"/>
    <w:rsid w:val="008A528A"/>
    <w:rsid w:val="008D447E"/>
    <w:rsid w:val="008E33BF"/>
    <w:rsid w:val="008F72EE"/>
    <w:rsid w:val="009035C8"/>
    <w:rsid w:val="00913116"/>
    <w:rsid w:val="009134C6"/>
    <w:rsid w:val="00914154"/>
    <w:rsid w:val="00917286"/>
    <w:rsid w:val="00932729"/>
    <w:rsid w:val="00942541"/>
    <w:rsid w:val="00945766"/>
    <w:rsid w:val="00977CEF"/>
    <w:rsid w:val="00995C1D"/>
    <w:rsid w:val="009A4E9B"/>
    <w:rsid w:val="009A6757"/>
    <w:rsid w:val="009B7FC9"/>
    <w:rsid w:val="009C1337"/>
    <w:rsid w:val="009D4768"/>
    <w:rsid w:val="009D4E09"/>
    <w:rsid w:val="009D7573"/>
    <w:rsid w:val="009E206D"/>
    <w:rsid w:val="00A1166A"/>
    <w:rsid w:val="00A15422"/>
    <w:rsid w:val="00A3364D"/>
    <w:rsid w:val="00A3608F"/>
    <w:rsid w:val="00A448FF"/>
    <w:rsid w:val="00A45808"/>
    <w:rsid w:val="00A478C1"/>
    <w:rsid w:val="00A55E1B"/>
    <w:rsid w:val="00A6121E"/>
    <w:rsid w:val="00A66242"/>
    <w:rsid w:val="00A876B5"/>
    <w:rsid w:val="00A92948"/>
    <w:rsid w:val="00A92F5B"/>
    <w:rsid w:val="00AA2F64"/>
    <w:rsid w:val="00AB6A0B"/>
    <w:rsid w:val="00AC660D"/>
    <w:rsid w:val="00AD336D"/>
    <w:rsid w:val="00AD5B20"/>
    <w:rsid w:val="00AE0496"/>
    <w:rsid w:val="00AE6726"/>
    <w:rsid w:val="00B1004D"/>
    <w:rsid w:val="00B17F15"/>
    <w:rsid w:val="00B204FF"/>
    <w:rsid w:val="00B258FA"/>
    <w:rsid w:val="00B40592"/>
    <w:rsid w:val="00B44418"/>
    <w:rsid w:val="00B543A0"/>
    <w:rsid w:val="00B628E5"/>
    <w:rsid w:val="00B63AFF"/>
    <w:rsid w:val="00B80105"/>
    <w:rsid w:val="00B9774A"/>
    <w:rsid w:val="00BB5260"/>
    <w:rsid w:val="00BB68DA"/>
    <w:rsid w:val="00BC0B45"/>
    <w:rsid w:val="00BC1C39"/>
    <w:rsid w:val="00BC2964"/>
    <w:rsid w:val="00BC7487"/>
    <w:rsid w:val="00BD0143"/>
    <w:rsid w:val="00BE1320"/>
    <w:rsid w:val="00BF3CAF"/>
    <w:rsid w:val="00C03165"/>
    <w:rsid w:val="00C25065"/>
    <w:rsid w:val="00C300D0"/>
    <w:rsid w:val="00C317B3"/>
    <w:rsid w:val="00C31D60"/>
    <w:rsid w:val="00C43043"/>
    <w:rsid w:val="00C60EEA"/>
    <w:rsid w:val="00C63030"/>
    <w:rsid w:val="00C817E2"/>
    <w:rsid w:val="00C82900"/>
    <w:rsid w:val="00CA2A14"/>
    <w:rsid w:val="00CA4FB5"/>
    <w:rsid w:val="00CA799D"/>
    <w:rsid w:val="00CB0991"/>
    <w:rsid w:val="00CB526B"/>
    <w:rsid w:val="00CB5316"/>
    <w:rsid w:val="00CB7FC8"/>
    <w:rsid w:val="00CC3932"/>
    <w:rsid w:val="00CC7396"/>
    <w:rsid w:val="00CE11B2"/>
    <w:rsid w:val="00CE3D10"/>
    <w:rsid w:val="00CF0E5A"/>
    <w:rsid w:val="00CF1DF5"/>
    <w:rsid w:val="00CF3927"/>
    <w:rsid w:val="00D01776"/>
    <w:rsid w:val="00D323CF"/>
    <w:rsid w:val="00D33AD2"/>
    <w:rsid w:val="00D51CEF"/>
    <w:rsid w:val="00D63CA3"/>
    <w:rsid w:val="00D70D34"/>
    <w:rsid w:val="00D82A54"/>
    <w:rsid w:val="00D84670"/>
    <w:rsid w:val="00D90107"/>
    <w:rsid w:val="00DA2DD7"/>
    <w:rsid w:val="00DA3205"/>
    <w:rsid w:val="00DC47D7"/>
    <w:rsid w:val="00DD2588"/>
    <w:rsid w:val="00DD4DF1"/>
    <w:rsid w:val="00DE23DC"/>
    <w:rsid w:val="00DE75D2"/>
    <w:rsid w:val="00DF44DF"/>
    <w:rsid w:val="00E01FB3"/>
    <w:rsid w:val="00E0546F"/>
    <w:rsid w:val="00E071F2"/>
    <w:rsid w:val="00E159F5"/>
    <w:rsid w:val="00E2572B"/>
    <w:rsid w:val="00E35997"/>
    <w:rsid w:val="00E43200"/>
    <w:rsid w:val="00E47AF1"/>
    <w:rsid w:val="00E569D0"/>
    <w:rsid w:val="00E71CFE"/>
    <w:rsid w:val="00E81418"/>
    <w:rsid w:val="00E818F8"/>
    <w:rsid w:val="00ED3658"/>
    <w:rsid w:val="00ED7253"/>
    <w:rsid w:val="00EE4E00"/>
    <w:rsid w:val="00EE789D"/>
    <w:rsid w:val="00F4051A"/>
    <w:rsid w:val="00F42818"/>
    <w:rsid w:val="00F518BA"/>
    <w:rsid w:val="00F57C5D"/>
    <w:rsid w:val="00F87689"/>
    <w:rsid w:val="00F9274E"/>
    <w:rsid w:val="00F9654E"/>
    <w:rsid w:val="00FB43B9"/>
    <w:rsid w:val="00FC7B81"/>
    <w:rsid w:val="00FD254E"/>
    <w:rsid w:val="00FE5BC8"/>
    <w:rsid w:val="00FE6622"/>
    <w:rsid w:val="00FE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2C055"/>
  <w15:docId w15:val="{8EDE37A6-9846-FA43-8CD4-9B98A046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68DA"/>
    <w:pPr>
      <w:tabs>
        <w:tab w:val="center" w:pos="4680"/>
        <w:tab w:val="right" w:pos="9360"/>
      </w:tabs>
    </w:pPr>
  </w:style>
  <w:style w:type="character" w:customStyle="1" w:styleId="HeaderChar">
    <w:name w:val="Header Char"/>
    <w:basedOn w:val="DefaultParagraphFont"/>
    <w:link w:val="Header"/>
    <w:uiPriority w:val="99"/>
    <w:rsid w:val="00BB68DA"/>
    <w:rPr>
      <w:rFonts w:ascii="Times New Roman" w:eastAsia="Times New Roman" w:hAnsi="Times New Roman" w:cs="Times New Roman"/>
    </w:rPr>
  </w:style>
  <w:style w:type="paragraph" w:styleId="Footer">
    <w:name w:val="footer"/>
    <w:basedOn w:val="Normal"/>
    <w:link w:val="FooterChar"/>
    <w:uiPriority w:val="99"/>
    <w:unhideWhenUsed/>
    <w:rsid w:val="00BB68DA"/>
    <w:pPr>
      <w:tabs>
        <w:tab w:val="center" w:pos="4680"/>
        <w:tab w:val="right" w:pos="9360"/>
      </w:tabs>
    </w:pPr>
  </w:style>
  <w:style w:type="character" w:customStyle="1" w:styleId="FooterChar">
    <w:name w:val="Footer Char"/>
    <w:basedOn w:val="DefaultParagraphFont"/>
    <w:link w:val="Footer"/>
    <w:uiPriority w:val="99"/>
    <w:rsid w:val="00BB68D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45766"/>
    <w:rPr>
      <w:sz w:val="18"/>
      <w:szCs w:val="18"/>
    </w:rPr>
  </w:style>
  <w:style w:type="character" w:customStyle="1" w:styleId="BalloonTextChar">
    <w:name w:val="Balloon Text Char"/>
    <w:basedOn w:val="DefaultParagraphFont"/>
    <w:link w:val="BalloonText"/>
    <w:uiPriority w:val="99"/>
    <w:semiHidden/>
    <w:rsid w:val="00945766"/>
    <w:rPr>
      <w:rFonts w:ascii="Times New Roman" w:eastAsia="Times New Roman" w:hAnsi="Times New Roman" w:cs="Times New Roman"/>
      <w:sz w:val="18"/>
      <w:szCs w:val="18"/>
    </w:rPr>
  </w:style>
  <w:style w:type="paragraph" w:styleId="Revision">
    <w:name w:val="Revision"/>
    <w:hidden/>
    <w:uiPriority w:val="99"/>
    <w:semiHidden/>
    <w:rsid w:val="00761B24"/>
    <w:pPr>
      <w:widowControl/>
      <w:autoSpaceDE/>
      <w:autoSpaceDN/>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61B24"/>
    <w:rPr>
      <w:sz w:val="20"/>
      <w:szCs w:val="20"/>
    </w:rPr>
  </w:style>
  <w:style w:type="character" w:customStyle="1" w:styleId="FootnoteTextChar">
    <w:name w:val="Footnote Text Char"/>
    <w:basedOn w:val="DefaultParagraphFont"/>
    <w:link w:val="FootnoteText"/>
    <w:uiPriority w:val="99"/>
    <w:semiHidden/>
    <w:rsid w:val="00761B2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61B24"/>
    <w:rPr>
      <w:vertAlign w:val="superscript"/>
    </w:rPr>
  </w:style>
  <w:style w:type="paragraph" w:styleId="EndnoteText">
    <w:name w:val="endnote text"/>
    <w:basedOn w:val="Normal"/>
    <w:link w:val="EndnoteTextChar"/>
    <w:uiPriority w:val="99"/>
    <w:semiHidden/>
    <w:unhideWhenUsed/>
    <w:rsid w:val="00290891"/>
    <w:rPr>
      <w:sz w:val="20"/>
      <w:szCs w:val="20"/>
    </w:rPr>
  </w:style>
  <w:style w:type="character" w:customStyle="1" w:styleId="EndnoteTextChar">
    <w:name w:val="Endnote Text Char"/>
    <w:basedOn w:val="DefaultParagraphFont"/>
    <w:link w:val="EndnoteText"/>
    <w:uiPriority w:val="99"/>
    <w:semiHidden/>
    <w:rsid w:val="0029089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908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554EA-B6F0-FB49-8988-33610799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Carolyn Holcroft</cp:lastModifiedBy>
  <cp:revision>35</cp:revision>
  <dcterms:created xsi:type="dcterms:W3CDTF">2018-10-27T16:23:00Z</dcterms:created>
  <dcterms:modified xsi:type="dcterms:W3CDTF">2018-11-05T21:57:00Z</dcterms:modified>
</cp:coreProperties>
</file>