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260" w:type="dxa"/>
        <w:tblInd w:w="-45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0"/>
        <w:gridCol w:w="2610"/>
        <w:gridCol w:w="4050"/>
      </w:tblGrid>
      <w:tr w:rsidR="005A652E" w:rsidRPr="00ED6D34" w14:paraId="78A0157E" w14:textId="77777777" w:rsidTr="00BA632B">
        <w:trPr>
          <w:trHeight w:val="300"/>
        </w:trPr>
        <w:tc>
          <w:tcPr>
            <w:tcW w:w="10260" w:type="dxa"/>
            <w:gridSpan w:val="3"/>
            <w:tcBorders>
              <w:top w:val="single" w:sz="6" w:space="0" w:color="auto"/>
              <w:left w:val="single" w:sz="6" w:space="0" w:color="auto"/>
              <w:bottom w:val="single" w:sz="6" w:space="0" w:color="auto"/>
              <w:right w:val="single" w:sz="6" w:space="0" w:color="000000"/>
            </w:tcBorders>
            <w:shd w:val="clear" w:color="auto" w:fill="D9D9D9"/>
          </w:tcPr>
          <w:p w14:paraId="4749E341" w14:textId="034B8BA7" w:rsidR="005A652E" w:rsidRPr="00ED6D34" w:rsidRDefault="005A652E" w:rsidP="00ED6D34">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Attendance:</w:t>
            </w:r>
          </w:p>
        </w:tc>
      </w:tr>
      <w:tr w:rsidR="005A652E" w:rsidRPr="00ED6D34" w14:paraId="159A35B7" w14:textId="77777777" w:rsidTr="00BA632B">
        <w:trPr>
          <w:trHeight w:val="300"/>
        </w:trPr>
        <w:tc>
          <w:tcPr>
            <w:tcW w:w="10260" w:type="dxa"/>
            <w:gridSpan w:val="3"/>
            <w:tcBorders>
              <w:top w:val="single" w:sz="6" w:space="0" w:color="auto"/>
              <w:left w:val="single" w:sz="6" w:space="0" w:color="auto"/>
              <w:bottom w:val="single" w:sz="6" w:space="0" w:color="auto"/>
              <w:right w:val="single" w:sz="6" w:space="0" w:color="000000"/>
            </w:tcBorders>
          </w:tcPr>
          <w:p w14:paraId="069F07C2" w14:textId="77777777" w:rsidR="005A652E" w:rsidRDefault="005A652E" w:rsidP="00ED6D34">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In person:</w:t>
            </w:r>
          </w:p>
          <w:p w14:paraId="60D8A3B8" w14:textId="51C4B106" w:rsidR="005A652E" w:rsidRPr="00984327" w:rsidRDefault="00984327" w:rsidP="00ED6D34">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Vanessa Santillan-Nieto, Voltaire Villanueva, Stephanie Chan, Bret Watson, Julie Jenkins, Elaine Kuo, Maria Blaze,</w:t>
            </w:r>
            <w:r w:rsidR="006C1B7D">
              <w:rPr>
                <w:rFonts w:ascii="Arial" w:eastAsia="Times New Roman" w:hAnsi="Arial" w:cs="Arial"/>
                <w:color w:val="000000"/>
                <w:sz w:val="20"/>
                <w:szCs w:val="20"/>
              </w:rPr>
              <w:t xml:space="preserve"> Sasha Zafari,</w:t>
            </w:r>
            <w:r>
              <w:rPr>
                <w:rFonts w:ascii="Arial" w:eastAsia="Times New Roman" w:hAnsi="Arial" w:cs="Arial"/>
                <w:color w:val="000000"/>
                <w:sz w:val="20"/>
                <w:szCs w:val="20"/>
              </w:rPr>
              <w:t xml:space="preserve"> Kayla Nguyen, Krish Sangani, Michael Chang, Edna Amezcua-Hernandez, Anthony </w:t>
            </w:r>
            <w:r w:rsidR="0065059D">
              <w:rPr>
                <w:rFonts w:ascii="Arial" w:eastAsia="Times New Roman" w:hAnsi="Arial" w:cs="Arial"/>
                <w:color w:val="000000"/>
                <w:sz w:val="20"/>
                <w:szCs w:val="20"/>
              </w:rPr>
              <w:t>Cervantes</w:t>
            </w:r>
            <w:r>
              <w:rPr>
                <w:rFonts w:ascii="Arial" w:eastAsia="Times New Roman" w:hAnsi="Arial" w:cs="Arial"/>
                <w:color w:val="000000"/>
                <w:sz w:val="20"/>
                <w:szCs w:val="20"/>
              </w:rPr>
              <w:t>, Kristina Whalen, Danmin Deng</w:t>
            </w:r>
          </w:p>
          <w:p w14:paraId="00AC11EE" w14:textId="4833268B" w:rsidR="005A652E" w:rsidRDefault="005A652E" w:rsidP="00ED6D34">
            <w:pPr>
              <w:textAlignment w:val="baseline"/>
              <w:rPr>
                <w:rFonts w:ascii="Arial" w:eastAsia="Times New Roman" w:hAnsi="Arial" w:cs="Arial"/>
                <w:b/>
                <w:bCs/>
                <w:color w:val="000000"/>
                <w:sz w:val="20"/>
                <w:szCs w:val="20"/>
              </w:rPr>
            </w:pPr>
          </w:p>
          <w:p w14:paraId="4488B659" w14:textId="77777777" w:rsidR="005A652E" w:rsidRDefault="005A652E" w:rsidP="00ED6D34">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Online:</w:t>
            </w:r>
          </w:p>
          <w:p w14:paraId="1418C715" w14:textId="70734F44" w:rsidR="005A652E" w:rsidRPr="00984327" w:rsidRDefault="00984327" w:rsidP="00ED6D34">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Peter Chow, Julie Ceballos, </w:t>
            </w:r>
            <w:r w:rsidR="00491D43">
              <w:rPr>
                <w:rFonts w:ascii="Arial" w:eastAsia="Times New Roman" w:hAnsi="Arial" w:cs="Arial"/>
                <w:color w:val="000000"/>
                <w:sz w:val="20"/>
                <w:szCs w:val="20"/>
              </w:rPr>
              <w:t>Catrin Haberfield, Rosa Nguyen, Jordyn Smith, Lene Whitley-Putz, Elvia Rodriguez, Catalina Rodriguez, Nannette Regua, Raine Phan, Patty Mendoza, Christopher Yang, Laurie Scolari, Holly Hawkinson, Cynthia Lee, Derick Nguyen, Anthony Caceres, Asha Jossis,</w:t>
            </w:r>
            <w:r w:rsidR="00B35F64">
              <w:rPr>
                <w:rFonts w:ascii="Arial" w:eastAsia="Times New Roman" w:hAnsi="Arial" w:cs="Arial"/>
                <w:color w:val="000000"/>
                <w:sz w:val="20"/>
                <w:szCs w:val="20"/>
              </w:rPr>
              <w:t xml:space="preserve"> Caroline Park, Kelaiah Hill, Sheherezade Arasnia, Chris Chavez, April Henderson, Doreen Finkelstein, Mark Barnes, Isaac Escoto, Nadene Torres, Josh Pelliteir</w:t>
            </w:r>
          </w:p>
        </w:tc>
      </w:tr>
      <w:tr w:rsidR="005A652E" w:rsidRPr="00ED6D34" w14:paraId="7B40DAA5"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7AD5AA14"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Item</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1EAACB6"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Presenter</w:t>
            </w: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52F0AE1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Description</w:t>
            </w:r>
            <w:r w:rsidRPr="00ED6D34">
              <w:rPr>
                <w:rFonts w:ascii="Arial" w:eastAsia="Times New Roman" w:hAnsi="Arial" w:cs="Arial"/>
                <w:color w:val="000000"/>
                <w:sz w:val="20"/>
                <w:szCs w:val="20"/>
              </w:rPr>
              <w:t> </w:t>
            </w:r>
          </w:p>
        </w:tc>
      </w:tr>
      <w:tr w:rsidR="005A652E" w:rsidRPr="00ED6D34" w14:paraId="1840B107"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0210EA59"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Chair:</w:t>
            </w:r>
            <w:r w:rsidRPr="00ED6D34">
              <w:rPr>
                <w:rFonts w:ascii="Arial" w:eastAsia="Times New Roman" w:hAnsi="Arial" w:cs="Arial"/>
                <w:color w:val="000000"/>
                <w:sz w:val="20"/>
                <w:szCs w:val="20"/>
              </w:rPr>
              <w:t>  </w:t>
            </w:r>
          </w:p>
          <w:p w14:paraId="5DFB1C4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Kristina Whalen </w:t>
            </w:r>
          </w:p>
          <w:p w14:paraId="0579396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69CBC5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Facilitator:</w:t>
            </w:r>
            <w:r w:rsidRPr="00ED6D34">
              <w:rPr>
                <w:rFonts w:ascii="Arial" w:eastAsia="Times New Roman" w:hAnsi="Arial" w:cs="Arial"/>
                <w:color w:val="000000"/>
                <w:sz w:val="20"/>
                <w:szCs w:val="20"/>
              </w:rPr>
              <w:t>  </w:t>
            </w:r>
          </w:p>
          <w:p w14:paraId="15F2938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Vanessa Santillan-Nieto </w:t>
            </w:r>
          </w:p>
        </w:tc>
        <w:tc>
          <w:tcPr>
            <w:tcW w:w="2610" w:type="dxa"/>
            <w:tcBorders>
              <w:top w:val="single" w:sz="6" w:space="0" w:color="000000"/>
              <w:left w:val="single" w:sz="6" w:space="0" w:color="000000"/>
              <w:bottom w:val="single" w:sz="6" w:space="0" w:color="000000"/>
              <w:right w:val="single" w:sz="6" w:space="0" w:color="000000"/>
            </w:tcBorders>
            <w:hideMark/>
          </w:tcPr>
          <w:p w14:paraId="16134D4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7D89954E"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04202C93"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04D40D06"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Approval of agenda </w:t>
            </w:r>
          </w:p>
          <w:p w14:paraId="56044A7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7DAA76CC"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Approval of the minutes </w:t>
            </w:r>
          </w:p>
        </w:tc>
        <w:tc>
          <w:tcPr>
            <w:tcW w:w="2610" w:type="dxa"/>
            <w:tcBorders>
              <w:top w:val="single" w:sz="6" w:space="0" w:color="000000"/>
              <w:left w:val="single" w:sz="6" w:space="0" w:color="000000"/>
              <w:bottom w:val="single" w:sz="6" w:space="0" w:color="000000"/>
              <w:right w:val="single" w:sz="6" w:space="0" w:color="000000"/>
            </w:tcBorders>
            <w:hideMark/>
          </w:tcPr>
          <w:p w14:paraId="0F9C64B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Vanessa Santillan-Neito </w:t>
            </w:r>
          </w:p>
        </w:tc>
        <w:tc>
          <w:tcPr>
            <w:tcW w:w="4050" w:type="dxa"/>
            <w:tcBorders>
              <w:top w:val="single" w:sz="6" w:space="0" w:color="000000"/>
              <w:left w:val="single" w:sz="6" w:space="0" w:color="000000"/>
              <w:bottom w:val="single" w:sz="6" w:space="0" w:color="000000"/>
              <w:right w:val="single" w:sz="6" w:space="0" w:color="000000"/>
            </w:tcBorders>
            <w:hideMark/>
          </w:tcPr>
          <w:p w14:paraId="7DCFF2C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5CF3EF2C"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6DF340C1" w14:textId="304C13CC"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Student Voice  </w:t>
            </w:r>
          </w:p>
        </w:tc>
        <w:tc>
          <w:tcPr>
            <w:tcW w:w="2610" w:type="dxa"/>
            <w:tcBorders>
              <w:top w:val="single" w:sz="6" w:space="0" w:color="000000"/>
              <w:left w:val="single" w:sz="6" w:space="0" w:color="000000"/>
              <w:bottom w:val="single" w:sz="6" w:space="0" w:color="000000"/>
              <w:right w:val="single" w:sz="6" w:space="0" w:color="000000"/>
            </w:tcBorders>
            <w:hideMark/>
          </w:tcPr>
          <w:p w14:paraId="28082DF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5CD82E53" w14:textId="7D4A1B78" w:rsidR="005A652E" w:rsidRPr="00ED6D34" w:rsidRDefault="00BA632B" w:rsidP="00ED6D34">
            <w:pPr>
              <w:textAlignment w:val="baseline"/>
              <w:rPr>
                <w:rFonts w:ascii="Times New Roman" w:eastAsia="Times New Roman" w:hAnsi="Times New Roman" w:cs="Times New Roman"/>
              </w:rPr>
            </w:pPr>
            <w:r>
              <w:rPr>
                <w:sz w:val="21"/>
                <w:szCs w:val="21"/>
              </w:rPr>
              <w:t>Kayla reported on the ASFC's winter ball event and upcoming advocacy activities.</w:t>
            </w:r>
          </w:p>
        </w:tc>
      </w:tr>
      <w:tr w:rsidR="005A652E" w:rsidRPr="00ED6D34" w14:paraId="0B751B37" w14:textId="77777777" w:rsidTr="00BA632B">
        <w:trPr>
          <w:trHeight w:val="2229"/>
        </w:trPr>
        <w:tc>
          <w:tcPr>
            <w:tcW w:w="3600" w:type="dxa"/>
            <w:tcBorders>
              <w:top w:val="single" w:sz="6" w:space="0" w:color="auto"/>
              <w:left w:val="single" w:sz="6" w:space="0" w:color="auto"/>
              <w:bottom w:val="single" w:sz="6" w:space="0" w:color="auto"/>
              <w:right w:val="single" w:sz="6" w:space="0" w:color="auto"/>
            </w:tcBorders>
            <w:hideMark/>
          </w:tcPr>
          <w:p w14:paraId="152B5C5B"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Affinity Group Reports </w:t>
            </w:r>
          </w:p>
          <w:p w14:paraId="53C59598" w14:textId="77777777" w:rsidR="005A652E" w:rsidRPr="00C2123D" w:rsidRDefault="005A652E"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APAN (Asian Pacific American Network)</w:t>
            </w:r>
          </w:p>
          <w:p w14:paraId="21683F36" w14:textId="7219685C" w:rsidR="005A652E" w:rsidRPr="00C2123D" w:rsidRDefault="005A652E"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AAN (African American Network) </w:t>
            </w:r>
          </w:p>
          <w:p w14:paraId="374DCB64" w14:textId="77777777" w:rsidR="005A652E" w:rsidRPr="00C2123D" w:rsidRDefault="005A652E"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OLA (Organización Latino Americana) </w:t>
            </w:r>
          </w:p>
          <w:p w14:paraId="3E808DD3" w14:textId="77777777" w:rsidR="005A652E" w:rsidRPr="00C2123D" w:rsidRDefault="005A652E"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RA (Rainbow Alliance) </w:t>
            </w:r>
          </w:p>
        </w:tc>
        <w:tc>
          <w:tcPr>
            <w:tcW w:w="2610" w:type="dxa"/>
            <w:tcBorders>
              <w:top w:val="single" w:sz="6" w:space="0" w:color="000000"/>
              <w:left w:val="single" w:sz="6" w:space="0" w:color="000000"/>
              <w:bottom w:val="single" w:sz="6" w:space="0" w:color="000000"/>
              <w:right w:val="single" w:sz="6" w:space="0" w:color="000000"/>
            </w:tcBorders>
            <w:hideMark/>
          </w:tcPr>
          <w:p w14:paraId="64CDB0F7" w14:textId="488213D2" w:rsidR="005A652E" w:rsidRPr="00C2123D" w:rsidRDefault="005A652E" w:rsidP="00ED6D34">
            <w:pPr>
              <w:textAlignment w:val="baseline"/>
              <w:rPr>
                <w:rFonts w:ascii="Times New Roman" w:eastAsia="Times New Roman" w:hAnsi="Times New Roman" w:cs="Times New Roman"/>
                <w:sz w:val="40"/>
                <w:szCs w:val="40"/>
              </w:rPr>
            </w:pPr>
          </w:p>
          <w:p w14:paraId="420AE15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Phuong Tran </w:t>
            </w:r>
          </w:p>
          <w:p w14:paraId="36740992"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C9FF1A5"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April Henderson (Alt) Lisa Hills </w:t>
            </w:r>
          </w:p>
          <w:p w14:paraId="3F0604FB"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Catalina Rodriguez </w:t>
            </w:r>
          </w:p>
          <w:p w14:paraId="64F9FA4E" w14:textId="5443CC07" w:rsidR="005A652E" w:rsidRPr="00C2123D" w:rsidRDefault="005A652E" w:rsidP="00ED6D34">
            <w:pPr>
              <w:textAlignment w:val="baseline"/>
              <w:rPr>
                <w:rFonts w:ascii="Times New Roman" w:eastAsia="Times New Roman" w:hAnsi="Times New Roman" w:cs="Times New Roman"/>
                <w:sz w:val="13"/>
                <w:szCs w:val="13"/>
              </w:rPr>
            </w:pPr>
          </w:p>
          <w:p w14:paraId="65047C78"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Catalina Rodriguez </w:t>
            </w:r>
          </w:p>
        </w:tc>
        <w:tc>
          <w:tcPr>
            <w:tcW w:w="4050" w:type="dxa"/>
            <w:tcBorders>
              <w:top w:val="single" w:sz="6" w:space="0" w:color="000000"/>
              <w:left w:val="single" w:sz="6" w:space="0" w:color="000000"/>
              <w:bottom w:val="single" w:sz="6" w:space="0" w:color="000000"/>
              <w:right w:val="single" w:sz="6" w:space="0" w:color="000000"/>
            </w:tcBorders>
            <w:hideMark/>
          </w:tcPr>
          <w:p w14:paraId="248A133B" w14:textId="77777777" w:rsidR="005A652E" w:rsidRDefault="00BA632B" w:rsidP="00ED6D34">
            <w:pPr>
              <w:textAlignment w:val="baseline"/>
              <w:rPr>
                <w:sz w:val="21"/>
                <w:szCs w:val="21"/>
              </w:rPr>
            </w:pPr>
            <w:r>
              <w:rPr>
                <w:sz w:val="21"/>
                <w:szCs w:val="21"/>
              </w:rPr>
              <w:t>Catalina shared information about the Ola scholarship, which is currently open with a deadline of April 12th.</w:t>
            </w:r>
          </w:p>
          <w:p w14:paraId="75D15C91" w14:textId="77777777" w:rsidR="00BA632B" w:rsidRDefault="00BA632B" w:rsidP="00ED6D34">
            <w:pPr>
              <w:textAlignment w:val="baseline"/>
              <w:rPr>
                <w:sz w:val="21"/>
                <w:szCs w:val="21"/>
              </w:rPr>
            </w:pPr>
          </w:p>
          <w:p w14:paraId="2D6D6C15" w14:textId="4615B049" w:rsidR="00BA632B" w:rsidRPr="00ED6D34" w:rsidRDefault="00BA632B" w:rsidP="00ED6D34">
            <w:pPr>
              <w:textAlignment w:val="baseline"/>
              <w:rPr>
                <w:rFonts w:ascii="Times New Roman" w:eastAsia="Times New Roman" w:hAnsi="Times New Roman" w:cs="Times New Roman"/>
              </w:rPr>
            </w:pPr>
            <w:r>
              <w:rPr>
                <w:sz w:val="21"/>
                <w:szCs w:val="21"/>
              </w:rPr>
              <w:t>April provided updates on Black History Month events, including a talk by Judge Robert Rigsby and the dedication of the Student Services Center for Dr. Jean Thomas, scheduled for April 20th.</w:t>
            </w:r>
          </w:p>
        </w:tc>
      </w:tr>
      <w:tr w:rsidR="005A652E" w:rsidRPr="00ED6D34" w14:paraId="0482549A" w14:textId="77777777" w:rsidTr="00BA632B">
        <w:trPr>
          <w:trHeight w:val="48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26A1C1F5"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Old Business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269A979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13B64F8E"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2AC65D9C"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16F44774"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Advancing Mission-aligned Strategy:</w:t>
            </w:r>
            <w:r w:rsidRPr="00ED6D34">
              <w:rPr>
                <w:rFonts w:ascii="Arial" w:eastAsia="Times New Roman" w:hAnsi="Arial" w:cs="Arial"/>
                <w:color w:val="000000"/>
                <w:sz w:val="20"/>
                <w:szCs w:val="20"/>
              </w:rPr>
              <w:t xml:space="preserve"> Blueprint 2030 Engagement </w:t>
            </w:r>
          </w:p>
        </w:tc>
        <w:tc>
          <w:tcPr>
            <w:tcW w:w="2610" w:type="dxa"/>
            <w:tcBorders>
              <w:top w:val="single" w:sz="6" w:space="0" w:color="000000"/>
              <w:left w:val="single" w:sz="6" w:space="0" w:color="000000"/>
              <w:bottom w:val="single" w:sz="6" w:space="0" w:color="000000"/>
              <w:right w:val="single" w:sz="6" w:space="0" w:color="000000"/>
            </w:tcBorders>
            <w:hideMark/>
          </w:tcPr>
          <w:p w14:paraId="3465E6C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Elaine Kuo </w:t>
            </w:r>
          </w:p>
        </w:tc>
        <w:tc>
          <w:tcPr>
            <w:tcW w:w="4050" w:type="dxa"/>
            <w:tcBorders>
              <w:top w:val="single" w:sz="6" w:space="0" w:color="000000"/>
              <w:left w:val="single" w:sz="6" w:space="0" w:color="000000"/>
              <w:bottom w:val="single" w:sz="6" w:space="0" w:color="000000"/>
              <w:right w:val="single" w:sz="6" w:space="0" w:color="000000"/>
            </w:tcBorders>
            <w:hideMark/>
          </w:tcPr>
          <w:p w14:paraId="0C774F6C" w14:textId="77777777" w:rsidR="004577B5" w:rsidRDefault="00BA632B" w:rsidP="004577B5">
            <w:pPr>
              <w:textAlignment w:val="baseline"/>
              <w:rPr>
                <w:sz w:val="21"/>
                <w:szCs w:val="21"/>
              </w:rPr>
            </w:pPr>
            <w:r>
              <w:rPr>
                <w:sz w:val="21"/>
                <w:szCs w:val="21"/>
              </w:rPr>
              <w:t xml:space="preserve">Elaine presented recommendations from the Institutional Effectiveness Committee regarding MIPC's role in implementing the Blueprint for Success. She proposed that MIPC focus on college engagement, communication, and decision-making, while IEC would handle implementation monitoring and provide guidance to teams. The committee suggested </w:t>
            </w:r>
            <w:r>
              <w:rPr>
                <w:sz w:val="21"/>
                <w:szCs w:val="21"/>
              </w:rPr>
              <w:lastRenderedPageBreak/>
              <w:t>creating a scorecard to measure progress and define criteria for meaningful change. MIPC was asked to consider these recommendations and decide on the appropriate reporting structure between Goal Stewards and IEC.</w:t>
            </w:r>
          </w:p>
          <w:p w14:paraId="0CC52938" w14:textId="77777777" w:rsidR="004577B5" w:rsidRDefault="004577B5" w:rsidP="004577B5">
            <w:pPr>
              <w:textAlignment w:val="baseline"/>
              <w:rPr>
                <w:sz w:val="21"/>
                <w:szCs w:val="21"/>
              </w:rPr>
            </w:pPr>
          </w:p>
          <w:p w14:paraId="44529477" w14:textId="582E8C31" w:rsidR="00BA632B" w:rsidRPr="004577B5" w:rsidRDefault="00BA632B" w:rsidP="004577B5">
            <w:pPr>
              <w:textAlignment w:val="baseline"/>
              <w:rPr>
                <w:sz w:val="21"/>
                <w:szCs w:val="21"/>
              </w:rPr>
            </w:pPr>
            <w:r>
              <w:rPr>
                <w:sz w:val="21"/>
                <w:szCs w:val="21"/>
              </w:rPr>
              <w:t>The meeting focused on clarifying the roles of MIPC and IEC in supporting the Blueprint for Success implementation. MIPC will serve as the campus-wide communication tie to the Blueprint work, making decisions on how to communicate and participate, while IEC will focus on evaluating whether the work is being done according to objectives and timelines. The group discussed the need for flexibility in committee participation and the importance of transparency in decision-making. They also touched on the challenge of aligning Blueprint activities with transformational goals, acknowledging the complexity of this task.</w:t>
            </w:r>
          </w:p>
        </w:tc>
      </w:tr>
      <w:tr w:rsidR="005A652E" w:rsidRPr="00ED6D34" w14:paraId="1F36E425" w14:textId="77777777" w:rsidTr="00BA632B">
        <w:trPr>
          <w:trHeight w:val="366"/>
        </w:trPr>
        <w:tc>
          <w:tcPr>
            <w:tcW w:w="3600" w:type="dxa"/>
            <w:tcBorders>
              <w:top w:val="single" w:sz="6" w:space="0" w:color="auto"/>
              <w:left w:val="single" w:sz="6" w:space="0" w:color="auto"/>
              <w:bottom w:val="single" w:sz="6" w:space="0" w:color="auto"/>
              <w:right w:val="single" w:sz="6" w:space="0" w:color="auto"/>
            </w:tcBorders>
            <w:hideMark/>
          </w:tcPr>
          <w:p w14:paraId="5E51F336" w14:textId="192713C9"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lastRenderedPageBreak/>
              <w:t>Academic Integrity </w:t>
            </w:r>
          </w:p>
        </w:tc>
        <w:tc>
          <w:tcPr>
            <w:tcW w:w="2610" w:type="dxa"/>
            <w:tcBorders>
              <w:top w:val="single" w:sz="6" w:space="0" w:color="000000"/>
              <w:left w:val="single" w:sz="6" w:space="0" w:color="000000"/>
              <w:bottom w:val="single" w:sz="6" w:space="0" w:color="000000"/>
              <w:right w:val="single" w:sz="6" w:space="0" w:color="000000"/>
            </w:tcBorders>
            <w:hideMark/>
          </w:tcPr>
          <w:p w14:paraId="6CE4E824" w14:textId="1A1C2D24"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Stephanie Chan  </w:t>
            </w:r>
          </w:p>
        </w:tc>
        <w:tc>
          <w:tcPr>
            <w:tcW w:w="4050" w:type="dxa"/>
            <w:tcBorders>
              <w:top w:val="single" w:sz="6" w:space="0" w:color="000000"/>
              <w:left w:val="single" w:sz="6" w:space="0" w:color="000000"/>
              <w:bottom w:val="single" w:sz="6" w:space="0" w:color="000000"/>
              <w:right w:val="single" w:sz="6" w:space="0" w:color="000000"/>
            </w:tcBorders>
            <w:hideMark/>
          </w:tcPr>
          <w:p w14:paraId="7790DC25" w14:textId="77777777" w:rsidR="005A652E" w:rsidRDefault="006C1B7D" w:rsidP="00ED6D34">
            <w:pPr>
              <w:textAlignment w:val="baseline"/>
              <w:rPr>
                <w:sz w:val="21"/>
                <w:szCs w:val="21"/>
              </w:rPr>
            </w:pPr>
            <w:r>
              <w:rPr>
                <w:sz w:val="21"/>
                <w:szCs w:val="21"/>
              </w:rPr>
              <w:t>The meeting discussed two main topics: a new compliance scorecard initiative and academic integrity challenges. For the compliance scorecard, the group agreed to move forward with a two-way exchange between goal stewards and IEC, with MIPC continuing to provide feedback during the implementation process. Regarding academic integrity, Stephanie Chan presented on the challenges posed by Agentic AI in online learning, including concerns about fraudulent work and increased monitoring responsibilities for faculty. The Academic Senate is revisiting its efforts to address inauthentic engagement and has begun reconvening its Academic Integrity Committee, while some campus departments are exploring the use of proctoring tools as a potential solution.</w:t>
            </w:r>
          </w:p>
          <w:p w14:paraId="27C6D109" w14:textId="77777777" w:rsidR="006C1B7D" w:rsidRDefault="006C1B7D" w:rsidP="00ED6D34">
            <w:pPr>
              <w:textAlignment w:val="baseline"/>
              <w:rPr>
                <w:sz w:val="21"/>
                <w:szCs w:val="21"/>
              </w:rPr>
            </w:pPr>
          </w:p>
          <w:p w14:paraId="24AAB034" w14:textId="1691620E" w:rsidR="006C1B7D" w:rsidRPr="00ED6D34" w:rsidRDefault="006C1B7D" w:rsidP="00ED6D34">
            <w:pPr>
              <w:textAlignment w:val="baseline"/>
              <w:rPr>
                <w:rFonts w:ascii="Times New Roman" w:eastAsia="Times New Roman" w:hAnsi="Times New Roman" w:cs="Times New Roman"/>
              </w:rPr>
            </w:pPr>
            <w:r>
              <w:rPr>
                <w:sz w:val="21"/>
                <w:szCs w:val="21"/>
              </w:rPr>
              <w:t xml:space="preserve">The meeting focused on academic integrity and AI usage in education, with participants discussing the need for consistency in policies across different colleges and the importance of building a culture of trust and integrity. They emphasized the need for clear guidelines on AI usage in learning, professional development for faculty and staff, and communication with students about the potential challenges and benefits of AI. The group also touched on the need to avoid </w:t>
            </w:r>
            <w:r>
              <w:rPr>
                <w:sz w:val="21"/>
                <w:szCs w:val="21"/>
              </w:rPr>
              <w:lastRenderedPageBreak/>
              <w:t>duplicating efforts and to coordinate with other committees working on similar issues.</w:t>
            </w:r>
          </w:p>
        </w:tc>
      </w:tr>
      <w:tr w:rsidR="005A652E" w:rsidRPr="00ED6D34" w14:paraId="22CCF451" w14:textId="77777777" w:rsidTr="0065059D">
        <w:trPr>
          <w:trHeight w:val="312"/>
        </w:trPr>
        <w:tc>
          <w:tcPr>
            <w:tcW w:w="3600" w:type="dxa"/>
            <w:tcBorders>
              <w:top w:val="single" w:sz="6" w:space="0" w:color="auto"/>
              <w:left w:val="single" w:sz="6" w:space="0" w:color="auto"/>
              <w:bottom w:val="single" w:sz="6" w:space="0" w:color="auto"/>
              <w:right w:val="single" w:sz="6" w:space="0" w:color="auto"/>
            </w:tcBorders>
            <w:shd w:val="clear" w:color="auto" w:fill="D1D1D1"/>
            <w:hideMark/>
          </w:tcPr>
          <w:p w14:paraId="17DB15EB" w14:textId="77777777" w:rsidR="005A652E" w:rsidRPr="00ED6D34" w:rsidRDefault="005A652E" w:rsidP="0065059D">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lastRenderedPageBreak/>
              <w:t>BREAK</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1D1D1"/>
            <w:hideMark/>
          </w:tcPr>
          <w:p w14:paraId="4AE48DD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1D1D1"/>
            <w:hideMark/>
          </w:tcPr>
          <w:p w14:paraId="3D23720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55030C70"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2BC580D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New Business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52EBD75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3CB2449C"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15D834DD"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4F620501" w14:textId="0104A19B"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Advancing Mission-aligned Strategy:</w:t>
            </w:r>
            <w:r w:rsidRPr="00ED6D34">
              <w:rPr>
                <w:rFonts w:ascii="Arial" w:eastAsia="Times New Roman" w:hAnsi="Arial" w:cs="Arial"/>
                <w:color w:val="000000"/>
                <w:sz w:val="20"/>
                <w:szCs w:val="20"/>
              </w:rPr>
              <w:t xml:space="preserve"> Adoption of the Customer Relations Management System: Element 451 </w:t>
            </w:r>
          </w:p>
          <w:p w14:paraId="7E66E84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43859907" w14:textId="49E0334A" w:rsidR="005A652E" w:rsidRPr="00B37E67" w:rsidRDefault="005A652E" w:rsidP="00B37E67">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Kristina Whalen, presenting information from Justin Schultz </w:t>
            </w:r>
          </w:p>
          <w:p w14:paraId="774C7011"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4A7423C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Anthony Cervantes </w:t>
            </w:r>
          </w:p>
        </w:tc>
        <w:tc>
          <w:tcPr>
            <w:tcW w:w="4050" w:type="dxa"/>
            <w:tcBorders>
              <w:top w:val="single" w:sz="6" w:space="0" w:color="000000"/>
              <w:left w:val="single" w:sz="6" w:space="0" w:color="000000"/>
              <w:bottom w:val="single" w:sz="6" w:space="0" w:color="000000"/>
              <w:right w:val="single" w:sz="6" w:space="0" w:color="000000"/>
            </w:tcBorders>
            <w:hideMark/>
          </w:tcPr>
          <w:p w14:paraId="37ED5F86" w14:textId="77777777" w:rsidR="005A652E" w:rsidRDefault="006C1B7D" w:rsidP="00ED6D34">
            <w:pPr>
              <w:textAlignment w:val="baseline"/>
              <w:rPr>
                <w:sz w:val="21"/>
                <w:szCs w:val="21"/>
              </w:rPr>
            </w:pPr>
            <w:r>
              <w:rPr>
                <w:sz w:val="21"/>
                <w:szCs w:val="21"/>
              </w:rPr>
              <w:t>The meeting focused on a presentation by President Whalen regarding the adoption of a Customer Relations Management system (Element 451), which is part of a broader district initiative to streamline operations and consolidate technology platforms. The presentation highlighted that the Chancellor's original goals included technology consolidation, with recent analysis showing significant tool sprawl and fragmented systems across departments. The discussion revealed that Element 451 would replace approximately eight different platforms, though specific details about implementation were still being determined, and there was notable concern about maintaining existing functionality while reducing the number of separate systems.</w:t>
            </w:r>
          </w:p>
          <w:p w14:paraId="63DC6241" w14:textId="77777777" w:rsidR="006C1B7D" w:rsidRDefault="006C1B7D" w:rsidP="00ED6D34">
            <w:pPr>
              <w:textAlignment w:val="baseline"/>
              <w:rPr>
                <w:sz w:val="21"/>
                <w:szCs w:val="21"/>
              </w:rPr>
            </w:pPr>
          </w:p>
          <w:p w14:paraId="1E10D8E1" w14:textId="48ABE24A" w:rsidR="006C1B7D" w:rsidRPr="00ED6D34" w:rsidRDefault="006C1B7D" w:rsidP="00ED6D34">
            <w:pPr>
              <w:textAlignment w:val="baseline"/>
              <w:rPr>
                <w:rFonts w:ascii="Times New Roman" w:eastAsia="Times New Roman" w:hAnsi="Times New Roman" w:cs="Times New Roman"/>
              </w:rPr>
            </w:pPr>
            <w:r>
              <w:rPr>
                <w:sz w:val="21"/>
                <w:szCs w:val="21"/>
              </w:rPr>
              <w:t>The meeting focused on software consolidation and the implementation of Element 451, a client relations management platform. Anthony presented Element 451 as a solution to streamline various student services currently using separate systems like Starfish, Smartsheet, and SendGrid. He emphasized its potential to improve student engagement and communication across departments, though concerns were raised about maintaining functionality for specific departments like SARS, which serves a unique drop-in service model. The implementation team, composed of about 15 people from various departments, will work to customize the platform, with access to dedicated support and a community forum. The group discussed the need for further stakeholder engagement and demonstration of the platform's capabilities at an upcoming meeting on February 20th.</w:t>
            </w:r>
          </w:p>
        </w:tc>
      </w:tr>
      <w:tr w:rsidR="005A652E" w:rsidRPr="00ED6D34" w14:paraId="0578235B"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5C9A41BD" w14:textId="4C26B85F"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Removing Barriers:</w:t>
            </w:r>
            <w:r w:rsidRPr="00ED6D34">
              <w:rPr>
                <w:rFonts w:ascii="Arial" w:eastAsia="Times New Roman" w:hAnsi="Arial" w:cs="Arial"/>
                <w:color w:val="000000"/>
                <w:sz w:val="20"/>
                <w:szCs w:val="20"/>
              </w:rPr>
              <w:t xml:space="preserve"> Access Issues to Student Services </w:t>
            </w:r>
          </w:p>
          <w:p w14:paraId="24D8D4A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5649E415" w14:textId="247EC152"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Maria Blaze </w:t>
            </w:r>
          </w:p>
          <w:p w14:paraId="6BBFD94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Sasha Zafari </w:t>
            </w:r>
          </w:p>
          <w:p w14:paraId="3A00AA2E"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Holly Hawkinson </w:t>
            </w:r>
          </w:p>
          <w:p w14:paraId="468D7190"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Patty Mendoza </w:t>
            </w:r>
          </w:p>
        </w:tc>
        <w:tc>
          <w:tcPr>
            <w:tcW w:w="4050" w:type="dxa"/>
            <w:tcBorders>
              <w:top w:val="single" w:sz="6" w:space="0" w:color="000000"/>
              <w:left w:val="single" w:sz="6" w:space="0" w:color="000000"/>
              <w:bottom w:val="single" w:sz="6" w:space="0" w:color="000000"/>
              <w:right w:val="single" w:sz="6" w:space="0" w:color="000000"/>
            </w:tcBorders>
            <w:hideMark/>
          </w:tcPr>
          <w:p w14:paraId="3606DA73" w14:textId="62EAC6A9" w:rsidR="005A652E" w:rsidRPr="00ED6D34" w:rsidRDefault="006C1B7D" w:rsidP="00ED6D34">
            <w:pPr>
              <w:textAlignment w:val="baseline"/>
              <w:rPr>
                <w:rFonts w:ascii="Times New Roman" w:eastAsia="Times New Roman" w:hAnsi="Times New Roman" w:cs="Times New Roman"/>
              </w:rPr>
            </w:pPr>
            <w:r>
              <w:rPr>
                <w:sz w:val="21"/>
                <w:szCs w:val="21"/>
              </w:rPr>
              <w:t xml:space="preserve">Maria and Sasha presented an update on expanding transit options at Foothill De Anza, focusing on the student housing shuttle service. They highlighted the shuttle's benefits, including convenient transportation and community building, but noted low usage due </w:t>
            </w:r>
            <w:r>
              <w:rPr>
                <w:sz w:val="21"/>
                <w:szCs w:val="21"/>
              </w:rPr>
              <w:lastRenderedPageBreak/>
              <w:t xml:space="preserve">to lack of awareness. The group discussed plans to survey students about expanding the shuttle service and potentially incorporating other campuses. </w:t>
            </w:r>
          </w:p>
        </w:tc>
      </w:tr>
      <w:tr w:rsidR="005A652E" w:rsidRPr="00ED6D34" w14:paraId="5B355A6A"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6CF10D88"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lastRenderedPageBreak/>
              <w:t>Committee Reports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6A11270"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1C4D5271"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1DD27038"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61D5FAD3" w14:textId="68C61A4E"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Technology Committee  </w:t>
            </w:r>
          </w:p>
          <w:p w14:paraId="6904680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EC28FF4" w14:textId="0DE0289E"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3D674F72" w14:textId="4E44A24F"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Institutional Effectiveness Committee </w:t>
            </w:r>
          </w:p>
        </w:tc>
        <w:tc>
          <w:tcPr>
            <w:tcW w:w="2610" w:type="dxa"/>
            <w:tcBorders>
              <w:top w:val="single" w:sz="6" w:space="0" w:color="000000"/>
              <w:left w:val="single" w:sz="6" w:space="0" w:color="000000"/>
              <w:bottom w:val="single" w:sz="6" w:space="0" w:color="000000"/>
              <w:right w:val="single" w:sz="6" w:space="0" w:color="000000"/>
            </w:tcBorders>
            <w:hideMark/>
          </w:tcPr>
          <w:p w14:paraId="51A43783" w14:textId="068E89F9" w:rsidR="005A652E" w:rsidRPr="00ED6D34" w:rsidRDefault="005A652E" w:rsidP="00F004A7">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Laurie Scolari, Voltaire Villanueva,</w:t>
            </w:r>
            <w:r w:rsidRPr="00ED6D34">
              <w:rPr>
                <w:rFonts w:ascii="Arial" w:eastAsia="Times New Roman" w:hAnsi="Arial" w:cs="Arial"/>
                <w:b/>
                <w:bCs/>
                <w:color w:val="4D321F"/>
                <w:sz w:val="20"/>
                <w:szCs w:val="20"/>
              </w:rPr>
              <w:t xml:space="preserve"> </w:t>
            </w:r>
            <w:r w:rsidRPr="00ED6D34">
              <w:rPr>
                <w:rFonts w:ascii="Aptos" w:eastAsia="Times New Roman" w:hAnsi="Aptos" w:cs="Times New Roman"/>
                <w:color w:val="000000"/>
                <w:sz w:val="20"/>
                <w:szCs w:val="20"/>
              </w:rPr>
              <w:t>Nannette Regua </w:t>
            </w:r>
          </w:p>
          <w:p w14:paraId="2696B891" w14:textId="44758CF0" w:rsidR="005A652E" w:rsidRPr="00ED6D34" w:rsidRDefault="005A652E" w:rsidP="00ED6D34">
            <w:pPr>
              <w:textAlignment w:val="baseline"/>
              <w:rPr>
                <w:rFonts w:ascii="Times New Roman" w:eastAsia="Times New Roman" w:hAnsi="Times New Roman" w:cs="Times New Roman"/>
              </w:rPr>
            </w:pPr>
          </w:p>
          <w:p w14:paraId="7F33622C"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Elaine Kuo </w:t>
            </w:r>
          </w:p>
          <w:p w14:paraId="714A2778"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589E3E45" w14:textId="6FD93E84" w:rsidR="005A652E" w:rsidRPr="00ED6D34" w:rsidRDefault="006C1B7D" w:rsidP="00ED6D34">
            <w:pPr>
              <w:textAlignment w:val="baseline"/>
              <w:rPr>
                <w:rFonts w:ascii="Times New Roman" w:eastAsia="Times New Roman" w:hAnsi="Times New Roman" w:cs="Times New Roman"/>
              </w:rPr>
            </w:pPr>
            <w:r>
              <w:rPr>
                <w:sz w:val="21"/>
                <w:szCs w:val="21"/>
              </w:rPr>
              <w:t>Nannette provided an update on the Technology Committee's progress, including their work on developing a technology plan and gathering feedback from various constituent groups. The committee plans to address phone system issues as part of their broader technology assessment.</w:t>
            </w:r>
          </w:p>
        </w:tc>
      </w:tr>
      <w:tr w:rsidR="005A652E" w:rsidRPr="00ED6D34" w14:paraId="07424466"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2D27C63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69ED37A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4C7DCB0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1DB0B01B"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1446AD6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Standing Reports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6766882"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37943040"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0D3726F2" w14:textId="77777777" w:rsidTr="00BA632B">
        <w:trPr>
          <w:trHeight w:val="645"/>
        </w:trPr>
        <w:tc>
          <w:tcPr>
            <w:tcW w:w="3600" w:type="dxa"/>
            <w:tcBorders>
              <w:top w:val="single" w:sz="6" w:space="0" w:color="auto"/>
              <w:left w:val="single" w:sz="6" w:space="0" w:color="auto"/>
              <w:bottom w:val="single" w:sz="6" w:space="0" w:color="auto"/>
              <w:right w:val="single" w:sz="6" w:space="0" w:color="auto"/>
            </w:tcBorders>
            <w:hideMark/>
          </w:tcPr>
          <w:p w14:paraId="7EB58F3D" w14:textId="1732964D"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District Committees </w:t>
            </w:r>
          </w:p>
        </w:tc>
        <w:tc>
          <w:tcPr>
            <w:tcW w:w="2610" w:type="dxa"/>
            <w:tcBorders>
              <w:top w:val="single" w:sz="6" w:space="0" w:color="000000"/>
              <w:left w:val="single" w:sz="6" w:space="0" w:color="000000"/>
              <w:bottom w:val="single" w:sz="6" w:space="0" w:color="000000"/>
              <w:right w:val="single" w:sz="6" w:space="0" w:color="000000"/>
            </w:tcBorders>
            <w:hideMark/>
          </w:tcPr>
          <w:p w14:paraId="1645192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73E3196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6A535B2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ADC472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0FA34DA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2F60436A"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17DDC159"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Announcements </w:t>
            </w:r>
          </w:p>
        </w:tc>
        <w:tc>
          <w:tcPr>
            <w:tcW w:w="2610" w:type="dxa"/>
            <w:tcBorders>
              <w:top w:val="single" w:sz="6" w:space="0" w:color="000000"/>
              <w:left w:val="single" w:sz="6" w:space="0" w:color="000000"/>
              <w:bottom w:val="single" w:sz="6" w:space="0" w:color="000000"/>
              <w:right w:val="single" w:sz="6" w:space="0" w:color="000000"/>
            </w:tcBorders>
            <w:hideMark/>
          </w:tcPr>
          <w:p w14:paraId="314F25FC"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4471064B"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3C89F4D5"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1B0705A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Adjourned </w:t>
            </w:r>
          </w:p>
        </w:tc>
        <w:tc>
          <w:tcPr>
            <w:tcW w:w="2610" w:type="dxa"/>
            <w:tcBorders>
              <w:top w:val="single" w:sz="6" w:space="0" w:color="auto"/>
              <w:left w:val="single" w:sz="6" w:space="0" w:color="auto"/>
              <w:bottom w:val="single" w:sz="6" w:space="0" w:color="auto"/>
              <w:right w:val="single" w:sz="6" w:space="0" w:color="auto"/>
            </w:tcBorders>
            <w:hideMark/>
          </w:tcPr>
          <w:p w14:paraId="777006AB"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auto"/>
              <w:left w:val="single" w:sz="6" w:space="0" w:color="auto"/>
              <w:bottom w:val="single" w:sz="6" w:space="0" w:color="auto"/>
              <w:right w:val="single" w:sz="6" w:space="0" w:color="auto"/>
            </w:tcBorders>
            <w:hideMark/>
          </w:tcPr>
          <w:p w14:paraId="1FBCC0C4"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bl>
    <w:p w14:paraId="30FF703E" w14:textId="5DD9F469" w:rsidR="008C2708" w:rsidRPr="008C2708" w:rsidRDefault="008C2708" w:rsidP="008C2708">
      <w:pPr>
        <w:tabs>
          <w:tab w:val="left" w:pos="3138"/>
        </w:tabs>
      </w:pPr>
    </w:p>
    <w:sectPr w:rsidR="008C2708" w:rsidRPr="008C2708" w:rsidSect="005A30BB">
      <w:headerReference w:type="even" r:id="rId8"/>
      <w:headerReference w:type="default" r:id="rId9"/>
      <w:footerReference w:type="default" r:id="rId10"/>
      <w:headerReference w:type="first" r:id="rId11"/>
      <w:footerReference w:type="first" r:id="rId12"/>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CC9B" w14:textId="77777777" w:rsidR="00EF6334" w:rsidRDefault="00EF6334" w:rsidP="00C272F0">
      <w:r>
        <w:separator/>
      </w:r>
    </w:p>
  </w:endnote>
  <w:endnote w:type="continuationSeparator" w:id="0">
    <w:p w14:paraId="4E6C03EB" w14:textId="77777777" w:rsidR="00EF6334" w:rsidRDefault="00EF6334"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1883A154"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BE34" w14:textId="77777777" w:rsidR="00EF6334" w:rsidRDefault="00EF6334" w:rsidP="00C272F0">
      <w:r>
        <w:separator/>
      </w:r>
    </w:p>
  </w:footnote>
  <w:footnote w:type="continuationSeparator" w:id="0">
    <w:p w14:paraId="18CFE73D" w14:textId="77777777" w:rsidR="00EF6334" w:rsidRDefault="00EF6334"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520D" w14:textId="132A88C6" w:rsidR="00774104" w:rsidRDefault="00EF6334">
    <w:pPr>
      <w:pStyle w:val="Header"/>
    </w:pPr>
    <w:r>
      <w:rPr>
        <w:noProof/>
      </w:rPr>
      <w:pict w14:anchorId="72653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114757" o:spid="_x0000_s1027"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007A0519" w:rsidR="00C272F0" w:rsidRDefault="00EF6334" w:rsidP="00C272F0">
    <w:pPr>
      <w:pStyle w:val="Header"/>
      <w:jc w:val="right"/>
    </w:pPr>
    <w:r>
      <w:rPr>
        <w:noProof/>
      </w:rPr>
      <w:pict w14:anchorId="5B8F6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114758" o:spid="_x0000_s1026" type="#_x0000_t136" alt="" style="position:absolute;left:0;text-align:left;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1106539A" w:rsidR="005A30BB" w:rsidRDefault="00EF6334" w:rsidP="005A30BB">
    <w:pPr>
      <w:pStyle w:val="Default"/>
      <w:jc w:val="center"/>
      <w:rPr>
        <w:rFonts w:asciiTheme="minorHAnsi" w:hAnsiTheme="minorHAnsi" w:cstheme="minorBidi"/>
        <w:b/>
        <w:color w:val="auto"/>
        <w:sz w:val="40"/>
        <w:szCs w:val="32"/>
      </w:rPr>
    </w:pPr>
    <w:r>
      <w:rPr>
        <w:noProof/>
      </w:rPr>
      <w:pict w14:anchorId="1B2FC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114756" o:spid="_x0000_s1025" type="#_x0000_t136" alt="" style="position:absolute;left:0;text-align:left;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0C846AAF"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 xml:space="preserve">Mission Informed Planning Council (MIP C) </w:t>
    </w:r>
    <w:r w:rsidR="00774104">
      <w:rPr>
        <w:rFonts w:asciiTheme="minorHAnsi" w:hAnsiTheme="minorHAnsi" w:cstheme="minorHAnsi"/>
        <w:b/>
        <w:color w:val="auto"/>
        <w:sz w:val="32"/>
        <w:szCs w:val="32"/>
      </w:rPr>
      <w:t>Draft M</w:t>
    </w:r>
    <w:r w:rsidR="000A5927">
      <w:rPr>
        <w:rFonts w:asciiTheme="minorHAnsi" w:hAnsiTheme="minorHAnsi" w:cstheme="minorHAnsi"/>
        <w:b/>
        <w:color w:val="auto"/>
        <w:sz w:val="32"/>
        <w:szCs w:val="32"/>
      </w:rPr>
      <w:t>i</w:t>
    </w:r>
    <w:r w:rsidR="00774104">
      <w:rPr>
        <w:rFonts w:asciiTheme="minorHAnsi" w:hAnsiTheme="minorHAnsi" w:cstheme="minorHAnsi"/>
        <w:b/>
        <w:color w:val="auto"/>
        <w:sz w:val="32"/>
        <w:szCs w:val="32"/>
      </w:rPr>
      <w:t>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0C745CE3" w:rsidR="005A30BB" w:rsidRPr="001D2934" w:rsidRDefault="003112E4"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February</w:t>
    </w:r>
    <w:r w:rsidR="00A4310D">
      <w:rPr>
        <w:rFonts w:asciiTheme="minorHAnsi" w:hAnsiTheme="minorHAnsi" w:cstheme="minorHAnsi"/>
        <w:b/>
        <w:bCs/>
        <w:sz w:val="32"/>
        <w:szCs w:val="32"/>
      </w:rPr>
      <w:t xml:space="preserve"> </w:t>
    </w:r>
    <w:r>
      <w:rPr>
        <w:rFonts w:asciiTheme="minorHAnsi" w:hAnsiTheme="minorHAnsi" w:cstheme="minorHAnsi"/>
        <w:b/>
        <w:bCs/>
        <w:sz w:val="32"/>
        <w:szCs w:val="32"/>
      </w:rPr>
      <w:t>6</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819 4830 1635</w:t>
    </w:r>
    <w:r w:rsidR="008C2708">
      <w:rPr>
        <w:rFonts w:cstheme="minorHAnsi"/>
        <w:sz w:val="32"/>
        <w:szCs w:val="32"/>
      </w:rPr>
      <w:t xml:space="preserve">  </w:t>
    </w:r>
    <w:r w:rsidRPr="001D2934">
      <w:rPr>
        <w:rFonts w:cstheme="minorHAnsi"/>
        <w:b/>
        <w:bCs/>
        <w:sz w:val="32"/>
        <w:szCs w:val="32"/>
      </w:rPr>
      <w:t>Passcode:</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8162A"/>
    <w:multiLevelType w:val="multilevel"/>
    <w:tmpl w:val="FD2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7494F"/>
    <w:multiLevelType w:val="multilevel"/>
    <w:tmpl w:val="1D2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4"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6"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8" w15:restartNumberingAfterBreak="0">
    <w:nsid w:val="29140CB4"/>
    <w:multiLevelType w:val="multilevel"/>
    <w:tmpl w:val="1B62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A56F4"/>
    <w:multiLevelType w:val="multilevel"/>
    <w:tmpl w:val="323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D1C88"/>
    <w:multiLevelType w:val="multilevel"/>
    <w:tmpl w:val="7730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02C521A"/>
    <w:multiLevelType w:val="multilevel"/>
    <w:tmpl w:val="DA44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1"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BB6C65"/>
    <w:multiLevelType w:val="multilevel"/>
    <w:tmpl w:val="682E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91F20"/>
    <w:multiLevelType w:val="hybridMultilevel"/>
    <w:tmpl w:val="8E84C416"/>
    <w:lvl w:ilvl="0" w:tplc="1A2682E2">
      <w:numFmt w:val="bullet"/>
      <w:lvlText w:val="►"/>
      <w:lvlJc w:val="left"/>
      <w:pPr>
        <w:ind w:left="720" w:hanging="360"/>
      </w:pPr>
      <w:rPr>
        <w:rFonts w:ascii="Arial" w:eastAsia="Arial" w:hAnsi="Arial" w:cs="Arial" w:hint="default"/>
        <w:spacing w:val="0"/>
        <w:w w:val="10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6C36A7"/>
    <w:multiLevelType w:val="multilevel"/>
    <w:tmpl w:val="B40CC7B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40"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7"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8"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7021B1"/>
    <w:multiLevelType w:val="hybridMultilevel"/>
    <w:tmpl w:val="86341C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2"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6"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02809">
    <w:abstractNumId w:val="14"/>
  </w:num>
  <w:num w:numId="2" w16cid:durableId="1147284101">
    <w:abstractNumId w:val="49"/>
  </w:num>
  <w:num w:numId="3" w16cid:durableId="821888289">
    <w:abstractNumId w:val="36"/>
  </w:num>
  <w:num w:numId="4" w16cid:durableId="1376926226">
    <w:abstractNumId w:val="24"/>
  </w:num>
  <w:num w:numId="5" w16cid:durableId="579217889">
    <w:abstractNumId w:val="26"/>
  </w:num>
  <w:num w:numId="6" w16cid:durableId="173881236">
    <w:abstractNumId w:val="3"/>
  </w:num>
  <w:num w:numId="7" w16cid:durableId="1877038903">
    <w:abstractNumId w:val="27"/>
  </w:num>
  <w:num w:numId="8" w16cid:durableId="1532112050">
    <w:abstractNumId w:val="33"/>
  </w:num>
  <w:num w:numId="9" w16cid:durableId="1308707423">
    <w:abstractNumId w:val="35"/>
  </w:num>
  <w:num w:numId="10" w16cid:durableId="1389306154">
    <w:abstractNumId w:val="54"/>
  </w:num>
  <w:num w:numId="11" w16cid:durableId="896357884">
    <w:abstractNumId w:val="38"/>
  </w:num>
  <w:num w:numId="12" w16cid:durableId="2029209690">
    <w:abstractNumId w:val="6"/>
  </w:num>
  <w:num w:numId="13" w16cid:durableId="429205712">
    <w:abstractNumId w:val="29"/>
  </w:num>
  <w:num w:numId="14" w16cid:durableId="37753426">
    <w:abstractNumId w:val="11"/>
  </w:num>
  <w:num w:numId="15" w16cid:durableId="161091304">
    <w:abstractNumId w:val="37"/>
  </w:num>
  <w:num w:numId="16" w16cid:durableId="301272775">
    <w:abstractNumId w:val="52"/>
  </w:num>
  <w:num w:numId="17" w16cid:durableId="362873865">
    <w:abstractNumId w:val="43"/>
  </w:num>
  <w:num w:numId="18" w16cid:durableId="1187018862">
    <w:abstractNumId w:val="8"/>
  </w:num>
  <w:num w:numId="19" w16cid:durableId="1703748189">
    <w:abstractNumId w:val="42"/>
  </w:num>
  <w:num w:numId="20" w16cid:durableId="667026699">
    <w:abstractNumId w:val="25"/>
  </w:num>
  <w:num w:numId="21" w16cid:durableId="1664357258">
    <w:abstractNumId w:val="28"/>
  </w:num>
  <w:num w:numId="22" w16cid:durableId="36703440">
    <w:abstractNumId w:val="40"/>
  </w:num>
  <w:num w:numId="23" w16cid:durableId="2037655178">
    <w:abstractNumId w:val="50"/>
  </w:num>
  <w:num w:numId="24" w16cid:durableId="1084034339">
    <w:abstractNumId w:val="5"/>
  </w:num>
  <w:num w:numId="25" w16cid:durableId="930744016">
    <w:abstractNumId w:val="47"/>
  </w:num>
  <w:num w:numId="26" w16cid:durableId="456921485">
    <w:abstractNumId w:val="1"/>
  </w:num>
  <w:num w:numId="27" w16cid:durableId="846405354">
    <w:abstractNumId w:val="10"/>
  </w:num>
  <w:num w:numId="28" w16cid:durableId="714548144">
    <w:abstractNumId w:val="7"/>
  </w:num>
  <w:num w:numId="29" w16cid:durableId="1936670655">
    <w:abstractNumId w:val="31"/>
  </w:num>
  <w:num w:numId="30" w16cid:durableId="382674797">
    <w:abstractNumId w:val="20"/>
  </w:num>
  <w:num w:numId="31" w16cid:durableId="2099130260">
    <w:abstractNumId w:val="2"/>
  </w:num>
  <w:num w:numId="32" w16cid:durableId="231426867">
    <w:abstractNumId w:val="41"/>
  </w:num>
  <w:num w:numId="33" w16cid:durableId="202406552">
    <w:abstractNumId w:val="56"/>
  </w:num>
  <w:num w:numId="34" w16cid:durableId="1407609120">
    <w:abstractNumId w:val="53"/>
  </w:num>
  <w:num w:numId="35" w16cid:durableId="1952930636">
    <w:abstractNumId w:val="45"/>
  </w:num>
  <w:num w:numId="36" w16cid:durableId="910307783">
    <w:abstractNumId w:val="16"/>
  </w:num>
  <w:num w:numId="37" w16cid:durableId="1900743971">
    <w:abstractNumId w:val="0"/>
  </w:num>
  <w:num w:numId="38" w16cid:durableId="2021926636">
    <w:abstractNumId w:val="13"/>
  </w:num>
  <w:num w:numId="39" w16cid:durableId="426195383">
    <w:abstractNumId w:val="30"/>
  </w:num>
  <w:num w:numId="40" w16cid:durableId="1686787624">
    <w:abstractNumId w:val="46"/>
  </w:num>
  <w:num w:numId="41" w16cid:durableId="2088377406">
    <w:abstractNumId w:val="17"/>
  </w:num>
  <w:num w:numId="42" w16cid:durableId="1320306342">
    <w:abstractNumId w:val="22"/>
  </w:num>
  <w:num w:numId="43" w16cid:durableId="1810050716">
    <w:abstractNumId w:val="15"/>
  </w:num>
  <w:num w:numId="44" w16cid:durableId="638649646">
    <w:abstractNumId w:val="55"/>
  </w:num>
  <w:num w:numId="45" w16cid:durableId="2010670039">
    <w:abstractNumId w:val="48"/>
  </w:num>
  <w:num w:numId="46" w16cid:durableId="2054112243">
    <w:abstractNumId w:val="9"/>
  </w:num>
  <w:num w:numId="47" w16cid:durableId="1883470860">
    <w:abstractNumId w:val="44"/>
  </w:num>
  <w:num w:numId="48" w16cid:durableId="308946821">
    <w:abstractNumId w:val="23"/>
  </w:num>
  <w:num w:numId="49" w16cid:durableId="294415704">
    <w:abstractNumId w:val="39"/>
  </w:num>
  <w:num w:numId="50" w16cid:durableId="590696964">
    <w:abstractNumId w:val="12"/>
  </w:num>
  <w:num w:numId="51" w16cid:durableId="466971905">
    <w:abstractNumId w:val="18"/>
  </w:num>
  <w:num w:numId="52" w16cid:durableId="610548542">
    <w:abstractNumId w:val="51"/>
  </w:num>
  <w:num w:numId="53" w16cid:durableId="428309474">
    <w:abstractNumId w:val="4"/>
  </w:num>
  <w:num w:numId="54" w16cid:durableId="756294772">
    <w:abstractNumId w:val="32"/>
  </w:num>
  <w:num w:numId="55" w16cid:durableId="590508934">
    <w:abstractNumId w:val="19"/>
  </w:num>
  <w:num w:numId="56" w16cid:durableId="1238593727">
    <w:abstractNumId w:val="21"/>
  </w:num>
  <w:num w:numId="57" w16cid:durableId="6364958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456D2"/>
    <w:rsid w:val="0005497C"/>
    <w:rsid w:val="00056C0A"/>
    <w:rsid w:val="00074D6C"/>
    <w:rsid w:val="000A5927"/>
    <w:rsid w:val="000A6E20"/>
    <w:rsid w:val="000C12BE"/>
    <w:rsid w:val="000E2064"/>
    <w:rsid w:val="00135225"/>
    <w:rsid w:val="00153203"/>
    <w:rsid w:val="00160219"/>
    <w:rsid w:val="00187B9F"/>
    <w:rsid w:val="001B4A12"/>
    <w:rsid w:val="001D03BB"/>
    <w:rsid w:val="001D2934"/>
    <w:rsid w:val="001D2A69"/>
    <w:rsid w:val="00211C5B"/>
    <w:rsid w:val="00212CE9"/>
    <w:rsid w:val="00273CC7"/>
    <w:rsid w:val="00282E6D"/>
    <w:rsid w:val="00286CDF"/>
    <w:rsid w:val="0029247C"/>
    <w:rsid w:val="002A6F3C"/>
    <w:rsid w:val="002B322C"/>
    <w:rsid w:val="002D28A7"/>
    <w:rsid w:val="002E0585"/>
    <w:rsid w:val="002F1355"/>
    <w:rsid w:val="002F50ED"/>
    <w:rsid w:val="00307CB8"/>
    <w:rsid w:val="003112E4"/>
    <w:rsid w:val="00361136"/>
    <w:rsid w:val="003638E1"/>
    <w:rsid w:val="00374029"/>
    <w:rsid w:val="003E401D"/>
    <w:rsid w:val="003F10D1"/>
    <w:rsid w:val="00424F68"/>
    <w:rsid w:val="00455B8D"/>
    <w:rsid w:val="004577B5"/>
    <w:rsid w:val="0046668D"/>
    <w:rsid w:val="00466DC9"/>
    <w:rsid w:val="00485493"/>
    <w:rsid w:val="00491D43"/>
    <w:rsid w:val="004B174A"/>
    <w:rsid w:val="004F61B0"/>
    <w:rsid w:val="005246BA"/>
    <w:rsid w:val="005A30BB"/>
    <w:rsid w:val="005A652E"/>
    <w:rsid w:val="005F0FB1"/>
    <w:rsid w:val="005F6C4F"/>
    <w:rsid w:val="0065059D"/>
    <w:rsid w:val="006553C5"/>
    <w:rsid w:val="00674524"/>
    <w:rsid w:val="006A4871"/>
    <w:rsid w:val="006B2BC5"/>
    <w:rsid w:val="006C1B7D"/>
    <w:rsid w:val="006E21AA"/>
    <w:rsid w:val="006E3264"/>
    <w:rsid w:val="00703C58"/>
    <w:rsid w:val="00734AC7"/>
    <w:rsid w:val="00766C79"/>
    <w:rsid w:val="00774104"/>
    <w:rsid w:val="00781083"/>
    <w:rsid w:val="00812FE7"/>
    <w:rsid w:val="00835962"/>
    <w:rsid w:val="00844149"/>
    <w:rsid w:val="0086382D"/>
    <w:rsid w:val="00865314"/>
    <w:rsid w:val="008C2708"/>
    <w:rsid w:val="008F4900"/>
    <w:rsid w:val="0092669B"/>
    <w:rsid w:val="00952C3F"/>
    <w:rsid w:val="00954BA7"/>
    <w:rsid w:val="00984327"/>
    <w:rsid w:val="0098580A"/>
    <w:rsid w:val="009C1B80"/>
    <w:rsid w:val="00A04F39"/>
    <w:rsid w:val="00A11ADE"/>
    <w:rsid w:val="00A42428"/>
    <w:rsid w:val="00A4310D"/>
    <w:rsid w:val="00A610EC"/>
    <w:rsid w:val="00A63F72"/>
    <w:rsid w:val="00AB4D7E"/>
    <w:rsid w:val="00AC0EEC"/>
    <w:rsid w:val="00AE6E05"/>
    <w:rsid w:val="00AF7F24"/>
    <w:rsid w:val="00B319BD"/>
    <w:rsid w:val="00B35B95"/>
    <w:rsid w:val="00B35F64"/>
    <w:rsid w:val="00B37E67"/>
    <w:rsid w:val="00B549BF"/>
    <w:rsid w:val="00B65B98"/>
    <w:rsid w:val="00B76CB5"/>
    <w:rsid w:val="00B81D5E"/>
    <w:rsid w:val="00BA45FD"/>
    <w:rsid w:val="00BA632B"/>
    <w:rsid w:val="00BB7093"/>
    <w:rsid w:val="00BD1F44"/>
    <w:rsid w:val="00BE148C"/>
    <w:rsid w:val="00BF2EFC"/>
    <w:rsid w:val="00C2123D"/>
    <w:rsid w:val="00C272F0"/>
    <w:rsid w:val="00C56B97"/>
    <w:rsid w:val="00C82C40"/>
    <w:rsid w:val="00CE13F3"/>
    <w:rsid w:val="00CF1BDC"/>
    <w:rsid w:val="00D22304"/>
    <w:rsid w:val="00D32A3F"/>
    <w:rsid w:val="00D364AC"/>
    <w:rsid w:val="00D36DB1"/>
    <w:rsid w:val="00D46727"/>
    <w:rsid w:val="00D678F9"/>
    <w:rsid w:val="00D94995"/>
    <w:rsid w:val="00DD220D"/>
    <w:rsid w:val="00DD69D1"/>
    <w:rsid w:val="00E10D97"/>
    <w:rsid w:val="00E47B4A"/>
    <w:rsid w:val="00E51BA1"/>
    <w:rsid w:val="00E8226D"/>
    <w:rsid w:val="00EB649F"/>
    <w:rsid w:val="00ED3F82"/>
    <w:rsid w:val="00ED6D34"/>
    <w:rsid w:val="00EE5F0F"/>
    <w:rsid w:val="00EF37C1"/>
    <w:rsid w:val="00EF6334"/>
    <w:rsid w:val="00F004A7"/>
    <w:rsid w:val="00F74BAB"/>
    <w:rsid w:val="00F9068E"/>
    <w:rsid w:val="00F95758"/>
    <w:rsid w:val="00FB3E22"/>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unhideWhenUsed/>
    <w:rsid w:val="00BA632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690-BEA9-4E66-91C5-A7BE128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960</Words>
  <Characters>6063</Characters>
  <Application>Microsoft Office Word</Application>
  <DocSecurity>0</DocSecurity>
  <Lines>242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7</cp:revision>
  <cp:lastPrinted>2025-02-13T18:49:00Z</cp:lastPrinted>
  <dcterms:created xsi:type="dcterms:W3CDTF">2026-02-09T15:48:00Z</dcterms:created>
  <dcterms:modified xsi:type="dcterms:W3CDTF">2026-02-10T16:33:00Z</dcterms:modified>
</cp:coreProperties>
</file>