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91061F7" w14:textId="184B26ED" w:rsidR="009768A1" w:rsidRPr="003C6730" w:rsidRDefault="009768A1" w:rsidP="00776F2F">
      <w:pPr>
        <w:jc w:val="center"/>
        <w:rPr>
          <w:rFonts w:cs="Times New Roman"/>
        </w:rPr>
      </w:pPr>
      <w:r w:rsidRPr="003C6730">
        <w:rPr>
          <w:rFonts w:cs="Times New Roman"/>
          <w:noProof/>
        </w:rPr>
        <mc:AlternateContent>
          <mc:Choice Requires="wps">
            <w:drawing>
              <wp:anchor distT="0" distB="0" distL="114300" distR="114300" simplePos="0" relativeHeight="251659264" behindDoc="0" locked="0" layoutInCell="1" allowOverlap="1" wp14:anchorId="31F764A7" wp14:editId="1933AABC">
                <wp:simplePos x="0" y="0"/>
                <wp:positionH relativeFrom="column">
                  <wp:posOffset>0</wp:posOffset>
                </wp:positionH>
                <wp:positionV relativeFrom="paragraph">
                  <wp:posOffset>228600</wp:posOffset>
                </wp:positionV>
                <wp:extent cx="59436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C81345" w:rsidRPr="003C6730" w:rsidRDefault="00C81345" w:rsidP="009768A1">
                            <w:pPr>
                              <w:jc w:val="center"/>
                            </w:pPr>
                            <w:r w:rsidRPr="003C6730">
                              <w:rPr>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C81345" w:rsidRPr="003C6730" w:rsidRDefault="00C81345" w:rsidP="009768A1">
                            <w:pPr>
                              <w:jc w:val="center"/>
                              <w:rPr>
                                <w:b/>
                              </w:rPr>
                            </w:pPr>
                            <w:r w:rsidRPr="003C6730">
                              <w:rPr>
                                <w:b/>
                              </w:rPr>
                              <w:t>FOOTHILL COLLEGE</w:t>
                            </w:r>
                          </w:p>
                          <w:p w14:paraId="2357CD45" w14:textId="49B3D1C2" w:rsidR="00C81345" w:rsidRPr="003C6730" w:rsidRDefault="001B3567" w:rsidP="009768A1">
                            <w:pPr>
                              <w:jc w:val="center"/>
                              <w:rPr>
                                <w:b/>
                              </w:rPr>
                            </w:pPr>
                            <w:r>
                              <w:rPr>
                                <w:b/>
                              </w:rPr>
                              <w:t>PaRC EMP MEETING</w:t>
                            </w:r>
                          </w:p>
                          <w:p w14:paraId="7A6AA2B6" w14:textId="169CA50F" w:rsidR="00C81345" w:rsidRPr="003C6730" w:rsidRDefault="00C81345" w:rsidP="009768A1">
                            <w:pPr>
                              <w:jc w:val="center"/>
                              <w:rPr>
                                <w:b/>
                              </w:rPr>
                            </w:pPr>
                            <w:r w:rsidRPr="003C6730">
                              <w:rPr>
                                <w:b/>
                              </w:rPr>
                              <w:t xml:space="preserve">Wednesday, </w:t>
                            </w:r>
                            <w:r w:rsidR="001B3567">
                              <w:rPr>
                                <w:b/>
                              </w:rPr>
                              <w:t xml:space="preserve">October </w:t>
                            </w:r>
                            <w:r w:rsidR="00FD6CAC">
                              <w:rPr>
                                <w:b/>
                              </w:rPr>
                              <w:t>28</w:t>
                            </w:r>
                            <w:r w:rsidR="001B3567">
                              <w:rPr>
                                <w:b/>
                              </w:rPr>
                              <w:t>, 2015</w:t>
                            </w:r>
                          </w:p>
                          <w:p w14:paraId="4F00DA59" w14:textId="71928BA4" w:rsidR="00C81345" w:rsidRPr="003C6730" w:rsidRDefault="00C81345" w:rsidP="009768A1">
                            <w:pPr>
                              <w:jc w:val="center"/>
                              <w:rPr>
                                <w:b/>
                              </w:rPr>
                            </w:pPr>
                            <w:r w:rsidRPr="003C6730">
                              <w:rPr>
                                <w:b/>
                              </w:rPr>
                              <w:t xml:space="preserve">MEETING </w:t>
                            </w:r>
                            <w:r w:rsidR="001738EC">
                              <w:rPr>
                                <w:b/>
                              </w:rPr>
                              <w:t>AGENDA</w:t>
                            </w:r>
                          </w:p>
                          <w:p w14:paraId="7AE8C600" w14:textId="77777777" w:rsidR="00C81345" w:rsidRDefault="00C813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8pt;width:468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" filled="f" strokecolor="black [3213]" strokeweight="1pt">
                <v:textbox>
                  <w:txbxContent>
                    <w:p w14:paraId="7172725C" w14:textId="77777777" w:rsidR="00C81345" w:rsidRPr="003C6730" w:rsidRDefault="00C81345" w:rsidP="009768A1">
                      <w:pPr>
                        <w:jc w:val="center"/>
                      </w:pPr>
                      <w:r w:rsidRPr="003C6730">
                        <w:rPr>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C81345" w:rsidRPr="003C6730" w:rsidRDefault="00C81345" w:rsidP="009768A1">
                      <w:pPr>
                        <w:jc w:val="center"/>
                        <w:rPr>
                          <w:b/>
                        </w:rPr>
                      </w:pPr>
                      <w:r w:rsidRPr="003C6730">
                        <w:rPr>
                          <w:b/>
                        </w:rPr>
                        <w:t>FOOTHILL COLLEGE</w:t>
                      </w:r>
                    </w:p>
                    <w:p w14:paraId="2357CD45" w14:textId="49B3D1C2" w:rsidR="00C81345" w:rsidRPr="003C6730" w:rsidRDefault="001B3567" w:rsidP="009768A1">
                      <w:pPr>
                        <w:jc w:val="center"/>
                        <w:rPr>
                          <w:b/>
                        </w:rPr>
                      </w:pPr>
                      <w:r>
                        <w:rPr>
                          <w:b/>
                        </w:rPr>
                        <w:t>PaRC EMP MEETING</w:t>
                      </w:r>
                    </w:p>
                    <w:p w14:paraId="7A6AA2B6" w14:textId="169CA50F" w:rsidR="00C81345" w:rsidRPr="003C6730" w:rsidRDefault="00C81345" w:rsidP="009768A1">
                      <w:pPr>
                        <w:jc w:val="center"/>
                        <w:rPr>
                          <w:b/>
                        </w:rPr>
                      </w:pPr>
                      <w:r w:rsidRPr="003C6730">
                        <w:rPr>
                          <w:b/>
                        </w:rPr>
                        <w:t xml:space="preserve">Wednesday, </w:t>
                      </w:r>
                      <w:r w:rsidR="001B3567">
                        <w:rPr>
                          <w:b/>
                        </w:rPr>
                        <w:t xml:space="preserve">October </w:t>
                      </w:r>
                      <w:r w:rsidR="00FD6CAC">
                        <w:rPr>
                          <w:b/>
                        </w:rPr>
                        <w:t>28</w:t>
                      </w:r>
                      <w:r w:rsidR="001B3567">
                        <w:rPr>
                          <w:b/>
                        </w:rPr>
                        <w:t>, 2015</w:t>
                      </w:r>
                    </w:p>
                    <w:p w14:paraId="4F00DA59" w14:textId="71928BA4" w:rsidR="00C81345" w:rsidRPr="003C6730" w:rsidRDefault="00C81345" w:rsidP="009768A1">
                      <w:pPr>
                        <w:jc w:val="center"/>
                        <w:rPr>
                          <w:b/>
                        </w:rPr>
                      </w:pPr>
                      <w:r w:rsidRPr="003C6730">
                        <w:rPr>
                          <w:b/>
                        </w:rPr>
                        <w:t xml:space="preserve">MEETING </w:t>
                      </w:r>
                      <w:r w:rsidR="001738EC">
                        <w:rPr>
                          <w:b/>
                        </w:rPr>
                        <w:t>AGENDA</w:t>
                      </w:r>
                    </w:p>
                    <w:p w14:paraId="7AE8C600" w14:textId="77777777" w:rsidR="00C81345" w:rsidRDefault="00C81345"/>
                  </w:txbxContent>
                </v:textbox>
                <w10:wrap type="square"/>
              </v:shape>
            </w:pict>
          </mc:Fallback>
        </mc:AlternateContent>
      </w:r>
    </w:p>
    <w:p w14:paraId="307EE5BD" w14:textId="77777777" w:rsidR="003E05C1" w:rsidRPr="003C6730" w:rsidRDefault="003E05C1">
      <w:pPr>
        <w:rPr>
          <w:rFonts w:cs="Times New Roman"/>
          <w:b/>
        </w:rPr>
      </w:pPr>
    </w:p>
    <w:p w14:paraId="4FEB76BF" w14:textId="2C2138F2" w:rsidR="009768A1" w:rsidRPr="003C6730"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cs="Times New Roman"/>
        </w:rPr>
      </w:pPr>
      <w:r w:rsidRPr="003C6730">
        <w:rPr>
          <w:rFonts w:cs="Times New Roman"/>
          <w:b/>
        </w:rPr>
        <w:t>LOCATION:</w:t>
      </w:r>
      <w:r w:rsidRPr="003C6730">
        <w:rPr>
          <w:rFonts w:cs="Times New Roman"/>
          <w:b/>
        </w:rPr>
        <w:tab/>
      </w:r>
      <w:r w:rsidRPr="003C6730">
        <w:rPr>
          <w:rFonts w:cs="Times New Roman"/>
        </w:rPr>
        <w:tab/>
      </w:r>
      <w:r w:rsidR="003C6730" w:rsidRPr="003C6730">
        <w:rPr>
          <w:rFonts w:cs="Times New Roman"/>
        </w:rPr>
        <w:t xml:space="preserve">Room 1901 – </w:t>
      </w:r>
      <w:r w:rsidRPr="003C6730">
        <w:rPr>
          <w:rFonts w:cs="Times New Roman"/>
        </w:rPr>
        <w:t xml:space="preserve">President’s Conference </w:t>
      </w:r>
      <w:r w:rsidR="00DF7DD3" w:rsidRPr="003C6730">
        <w:rPr>
          <w:rFonts w:cs="Times New Roman"/>
        </w:rPr>
        <w:t>Room</w:t>
      </w:r>
    </w:p>
    <w:p w14:paraId="5872F819" w14:textId="168E78F3" w:rsidR="008331E5" w:rsidRPr="003C6730" w:rsidRDefault="009768A1" w:rsidP="008D5DE3">
      <w:pPr>
        <w:tabs>
          <w:tab w:val="left" w:pos="720"/>
          <w:tab w:val="left" w:pos="1440"/>
          <w:tab w:val="left" w:pos="2160"/>
          <w:tab w:val="left" w:pos="2880"/>
          <w:tab w:val="left" w:pos="3600"/>
          <w:tab w:val="left" w:pos="4387"/>
        </w:tabs>
        <w:rPr>
          <w:rFonts w:cs="Times New Roman"/>
        </w:rPr>
      </w:pPr>
      <w:r w:rsidRPr="003C6730">
        <w:rPr>
          <w:rFonts w:cs="Times New Roman"/>
          <w:b/>
        </w:rPr>
        <w:t>TIME:</w:t>
      </w:r>
      <w:r w:rsidRPr="003C6730">
        <w:rPr>
          <w:rFonts w:cs="Times New Roman"/>
          <w:b/>
        </w:rPr>
        <w:tab/>
      </w:r>
      <w:r w:rsidRPr="003C6730">
        <w:rPr>
          <w:rFonts w:cs="Times New Roman"/>
        </w:rPr>
        <w:tab/>
      </w:r>
      <w:r w:rsidR="003C6730">
        <w:rPr>
          <w:rFonts w:cs="Times New Roman"/>
        </w:rPr>
        <w:tab/>
      </w:r>
      <w:r w:rsidR="003C6730" w:rsidRPr="003C6730">
        <w:rPr>
          <w:rFonts w:cs="Times New Roman"/>
        </w:rPr>
        <w:t>1:30 P</w:t>
      </w:r>
      <w:r w:rsidR="00E346B3" w:rsidRPr="003C6730">
        <w:rPr>
          <w:rFonts w:cs="Times New Roman"/>
        </w:rPr>
        <w:t xml:space="preserve">M </w:t>
      </w:r>
      <w:r w:rsidR="003C6730" w:rsidRPr="003C6730">
        <w:rPr>
          <w:rFonts w:cs="Times New Roman"/>
        </w:rPr>
        <w:t>– 3:00 P</w:t>
      </w:r>
      <w:r w:rsidRPr="003C6730">
        <w:rPr>
          <w:rFonts w:cs="Times New Roman"/>
        </w:rPr>
        <w:t>M</w:t>
      </w:r>
    </w:p>
    <w:p w14:paraId="75A6492E" w14:textId="21175CAD" w:rsidR="009768A1" w:rsidRPr="003C6730" w:rsidRDefault="009768A1">
      <w:pPr>
        <w:rPr>
          <w:rFonts w:cs="Times New Roman"/>
        </w:rPr>
      </w:pPr>
      <w:r w:rsidRPr="003C6730">
        <w:rPr>
          <w:rFonts w:cs="Times New Roman"/>
        </w:rPr>
        <w:tab/>
      </w:r>
      <w:r w:rsidRPr="003C6730">
        <w:rPr>
          <w:rFonts w:cs="Times New Roman"/>
        </w:rPr>
        <w:tab/>
      </w:r>
    </w:p>
    <w:tbl>
      <w:tblPr>
        <w:tblStyle w:val="TableGrid"/>
        <w:tblW w:w="9360" w:type="dxa"/>
        <w:tblInd w:w="108" w:type="dxa"/>
        <w:tblLayout w:type="fixed"/>
        <w:tblLook w:val="04A0" w:firstRow="1" w:lastRow="0" w:firstColumn="1" w:lastColumn="0" w:noHBand="0" w:noVBand="1"/>
      </w:tblPr>
      <w:tblGrid>
        <w:gridCol w:w="995"/>
        <w:gridCol w:w="8365"/>
      </w:tblGrid>
      <w:tr w:rsidR="003C6730" w:rsidRPr="003C6730" w14:paraId="42722983" w14:textId="77777777" w:rsidTr="003C6730">
        <w:tc>
          <w:tcPr>
            <w:tcW w:w="995" w:type="dxa"/>
          </w:tcPr>
          <w:p w14:paraId="7821D8C4" w14:textId="1FEBBDF9" w:rsidR="003C6730" w:rsidRPr="003C6730" w:rsidRDefault="003C6730" w:rsidP="0046411D">
            <w:pPr>
              <w:jc w:val="center"/>
              <w:rPr>
                <w:rFonts w:cs="Times New Roman"/>
                <w:b/>
              </w:rPr>
            </w:pPr>
            <w:r w:rsidRPr="003C6730">
              <w:rPr>
                <w:rFonts w:cs="Times New Roman"/>
                <w:b/>
              </w:rPr>
              <w:t>ITEM</w:t>
            </w:r>
          </w:p>
        </w:tc>
        <w:tc>
          <w:tcPr>
            <w:tcW w:w="8365" w:type="dxa"/>
          </w:tcPr>
          <w:p w14:paraId="38891AD8" w14:textId="75AE0DC4" w:rsidR="003C6730" w:rsidRPr="003C6730" w:rsidRDefault="003C6730" w:rsidP="003C6730">
            <w:pPr>
              <w:jc w:val="center"/>
              <w:rPr>
                <w:rFonts w:cs="Times New Roman"/>
                <w:b/>
              </w:rPr>
            </w:pPr>
            <w:r w:rsidRPr="003C6730">
              <w:rPr>
                <w:rFonts w:cs="Times New Roman"/>
                <w:b/>
              </w:rPr>
              <w:t>TOPICS</w:t>
            </w:r>
          </w:p>
        </w:tc>
      </w:tr>
      <w:tr w:rsidR="003C6730" w:rsidRPr="003C6730" w14:paraId="7EFB8BF7" w14:textId="77777777" w:rsidTr="003C6730">
        <w:tc>
          <w:tcPr>
            <w:tcW w:w="995" w:type="dxa"/>
          </w:tcPr>
          <w:p w14:paraId="30AF551E" w14:textId="1B698E36" w:rsidR="003C6730" w:rsidRPr="003C6730" w:rsidRDefault="003C6730" w:rsidP="00F0789C">
            <w:pPr>
              <w:jc w:val="center"/>
              <w:rPr>
                <w:rFonts w:cs="Times New Roman"/>
              </w:rPr>
            </w:pPr>
            <w:r w:rsidRPr="003C6730">
              <w:rPr>
                <w:rFonts w:cs="Times New Roman"/>
              </w:rPr>
              <w:t>1</w:t>
            </w:r>
          </w:p>
        </w:tc>
        <w:tc>
          <w:tcPr>
            <w:tcW w:w="8365" w:type="dxa"/>
          </w:tcPr>
          <w:p w14:paraId="164203C1" w14:textId="2BA767DF" w:rsidR="003C6730" w:rsidRPr="003C6730" w:rsidRDefault="00FD6CAC" w:rsidP="00301323">
            <w:pPr>
              <w:rPr>
                <w:rFonts w:cs="Times New Roman"/>
              </w:rPr>
            </w:pPr>
            <w:r>
              <w:rPr>
                <w:rFonts w:cs="Times New Roman"/>
              </w:rPr>
              <w:t>EMP goals and objectives-final tweaks!</w:t>
            </w:r>
          </w:p>
        </w:tc>
      </w:tr>
      <w:tr w:rsidR="003C6730" w:rsidRPr="003C6730" w14:paraId="1D722565" w14:textId="77777777" w:rsidTr="003C6730">
        <w:tc>
          <w:tcPr>
            <w:tcW w:w="995" w:type="dxa"/>
          </w:tcPr>
          <w:p w14:paraId="5D06CB91" w14:textId="77777777" w:rsidR="003C6730" w:rsidRPr="003C6730" w:rsidRDefault="003C6730" w:rsidP="003C6730">
            <w:pPr>
              <w:jc w:val="center"/>
              <w:rPr>
                <w:rFonts w:cs="Times New Roman"/>
              </w:rPr>
            </w:pPr>
            <w:r w:rsidRPr="003C6730">
              <w:rPr>
                <w:rFonts w:cs="Times New Roman"/>
              </w:rPr>
              <w:t>2</w:t>
            </w:r>
          </w:p>
        </w:tc>
        <w:tc>
          <w:tcPr>
            <w:tcW w:w="8365" w:type="dxa"/>
          </w:tcPr>
          <w:p w14:paraId="68BC5E14" w14:textId="50488EE2" w:rsidR="003C6730" w:rsidRPr="003C6730" w:rsidRDefault="00FD6CAC" w:rsidP="003C6730">
            <w:pPr>
              <w:rPr>
                <w:rFonts w:cs="Times New Roman"/>
              </w:rPr>
            </w:pPr>
            <w:r>
              <w:rPr>
                <w:rFonts w:cs="Times New Roman"/>
              </w:rPr>
              <w:t>College mission and vision statements-discuss possible revisions</w:t>
            </w:r>
          </w:p>
        </w:tc>
      </w:tr>
      <w:tr w:rsidR="003C6730" w:rsidRPr="003C6730" w14:paraId="34E03BE5" w14:textId="77777777" w:rsidTr="003C6730">
        <w:tc>
          <w:tcPr>
            <w:tcW w:w="995" w:type="dxa"/>
          </w:tcPr>
          <w:p w14:paraId="14A0E44E" w14:textId="154966BE" w:rsidR="003C6730" w:rsidRPr="003C6730" w:rsidRDefault="003C6730" w:rsidP="00F0789C">
            <w:pPr>
              <w:jc w:val="center"/>
              <w:rPr>
                <w:rFonts w:cs="Times New Roman"/>
              </w:rPr>
            </w:pPr>
            <w:r w:rsidRPr="003C6730">
              <w:rPr>
                <w:rFonts w:cs="Times New Roman"/>
              </w:rPr>
              <w:t>3</w:t>
            </w:r>
          </w:p>
        </w:tc>
        <w:tc>
          <w:tcPr>
            <w:tcW w:w="8365" w:type="dxa"/>
          </w:tcPr>
          <w:p w14:paraId="2BED4F5E" w14:textId="2E7F21A4" w:rsidR="00FD6CAC" w:rsidRPr="003C6730" w:rsidRDefault="00FD6CAC" w:rsidP="00301323">
            <w:pPr>
              <w:rPr>
                <w:rFonts w:cs="Times New Roman"/>
              </w:rPr>
            </w:pPr>
            <w:r>
              <w:rPr>
                <w:rFonts w:cs="Times New Roman"/>
              </w:rPr>
              <w:t>Institutional standards and goals</w:t>
            </w:r>
          </w:p>
        </w:tc>
      </w:tr>
      <w:tr w:rsidR="001738EC" w:rsidRPr="003C6730" w14:paraId="76622731" w14:textId="77777777" w:rsidTr="003C6730">
        <w:tc>
          <w:tcPr>
            <w:tcW w:w="995" w:type="dxa"/>
          </w:tcPr>
          <w:p w14:paraId="15E88D5B" w14:textId="2211C6B0" w:rsidR="001738EC" w:rsidRPr="003C6730" w:rsidRDefault="001738EC" w:rsidP="00F0789C">
            <w:pPr>
              <w:jc w:val="center"/>
              <w:rPr>
                <w:rFonts w:cs="Times New Roman"/>
              </w:rPr>
            </w:pPr>
            <w:r>
              <w:rPr>
                <w:rFonts w:cs="Times New Roman"/>
              </w:rPr>
              <w:t>4</w:t>
            </w:r>
          </w:p>
        </w:tc>
        <w:tc>
          <w:tcPr>
            <w:tcW w:w="8365" w:type="dxa"/>
          </w:tcPr>
          <w:p w14:paraId="1583A51E" w14:textId="1F0021C9" w:rsidR="001738EC" w:rsidRDefault="001738EC" w:rsidP="00301323">
            <w:pPr>
              <w:rPr>
                <w:rFonts w:cs="Times New Roman"/>
              </w:rPr>
            </w:pPr>
            <w:r>
              <w:rPr>
                <w:rFonts w:cs="Times New Roman"/>
              </w:rPr>
              <w:t>Strategic Plan</w:t>
            </w:r>
          </w:p>
        </w:tc>
      </w:tr>
      <w:tr w:rsidR="00FD6CAC" w:rsidRPr="003C6730" w14:paraId="69406C7B" w14:textId="77777777" w:rsidTr="003C6730">
        <w:tc>
          <w:tcPr>
            <w:tcW w:w="995" w:type="dxa"/>
          </w:tcPr>
          <w:p w14:paraId="1A651093" w14:textId="79A74BBF" w:rsidR="00FD6CAC" w:rsidRPr="003C6730" w:rsidRDefault="001738EC" w:rsidP="00F0789C">
            <w:pPr>
              <w:jc w:val="center"/>
              <w:rPr>
                <w:rFonts w:cs="Times New Roman"/>
              </w:rPr>
            </w:pPr>
            <w:r>
              <w:rPr>
                <w:rFonts w:cs="Times New Roman"/>
              </w:rPr>
              <w:t>5</w:t>
            </w:r>
          </w:p>
        </w:tc>
        <w:tc>
          <w:tcPr>
            <w:tcW w:w="8365" w:type="dxa"/>
          </w:tcPr>
          <w:p w14:paraId="3239AA20" w14:textId="0DCFEA2C" w:rsidR="00FD6CAC" w:rsidRDefault="00894EB3" w:rsidP="00301323">
            <w:pPr>
              <w:rPr>
                <w:rFonts w:cs="Times New Roman"/>
              </w:rPr>
            </w:pPr>
            <w:r>
              <w:rPr>
                <w:rFonts w:cs="Times New Roman"/>
              </w:rPr>
              <w:t>Next steps</w:t>
            </w:r>
          </w:p>
        </w:tc>
      </w:tr>
    </w:tbl>
    <w:p w14:paraId="4AEF50EE" w14:textId="4B203C32" w:rsidR="005B0B23" w:rsidRDefault="005B0B23" w:rsidP="00A32017">
      <w:pPr>
        <w:rPr>
          <w:rFonts w:cs="Times New Roman"/>
        </w:rPr>
      </w:pPr>
    </w:p>
    <w:p w14:paraId="0E985A40" w14:textId="77777777" w:rsidR="001A7E97" w:rsidRDefault="001A7E97">
      <w:pPr>
        <w:rPr>
          <w:rFonts w:cs="Times New Roman"/>
        </w:rPr>
      </w:pPr>
      <w:r>
        <w:rPr>
          <w:rFonts w:cs="Times New Roman"/>
        </w:rPr>
        <w:br w:type="page"/>
      </w:r>
    </w:p>
    <w:p w14:paraId="5A6D594A" w14:textId="77777777" w:rsidR="001A7E97" w:rsidRPr="00A958FA" w:rsidRDefault="001A7E97" w:rsidP="001A7E97">
      <w:pPr>
        <w:rPr>
          <w:rFonts w:ascii="Times New Roman" w:hAnsi="Times New Roman"/>
          <w:b/>
          <w:sz w:val="36"/>
          <w:szCs w:val="36"/>
        </w:rPr>
      </w:pPr>
      <w:r>
        <w:rPr>
          <w:rFonts w:ascii="Calibri" w:hAnsi="Calibri"/>
          <w:noProof/>
        </w:rPr>
        <w:lastRenderedPageBreak/>
        <w:drawing>
          <wp:anchor distT="0" distB="0" distL="114300" distR="114300" simplePos="0" relativeHeight="251661312" behindDoc="1" locked="0" layoutInCell="1" allowOverlap="1" wp14:anchorId="7833646F" wp14:editId="66A0E571">
            <wp:simplePos x="0" y="0"/>
            <wp:positionH relativeFrom="column">
              <wp:posOffset>-228600</wp:posOffset>
            </wp:positionH>
            <wp:positionV relativeFrom="paragraph">
              <wp:posOffset>-228600</wp:posOffset>
            </wp:positionV>
            <wp:extent cx="1163955" cy="914400"/>
            <wp:effectExtent l="0" t="0" r="4445" b="0"/>
            <wp:wrapThrough wrapText="bothSides">
              <wp:wrapPolygon edited="0">
                <wp:start x="0" y="0"/>
                <wp:lineTo x="0" y="21000"/>
                <wp:lineTo x="21211" y="21000"/>
                <wp:lineTo x="212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163955" cy="914400"/>
                    </a:xfrm>
                    <a:prstGeom prst="rect">
                      <a:avLst/>
                    </a:prstGeom>
                    <a:noFill/>
                    <a:ln w="9525">
                      <a:noFill/>
                      <a:miter lim="800000"/>
                      <a:headEnd/>
                      <a:tailEnd/>
                    </a:ln>
                  </pic:spPr>
                </pic:pic>
              </a:graphicData>
            </a:graphic>
          </wp:anchor>
        </w:drawing>
      </w:r>
      <w:r w:rsidRPr="00A958FA">
        <w:rPr>
          <w:rFonts w:ascii="Times New Roman" w:hAnsi="Times New Roman"/>
          <w:b/>
          <w:sz w:val="36"/>
          <w:szCs w:val="36"/>
        </w:rPr>
        <w:t>FOOTHILL COLLEGE</w:t>
      </w:r>
    </w:p>
    <w:p w14:paraId="30074A85" w14:textId="77777777" w:rsidR="001A7E97" w:rsidRPr="003A3A85" w:rsidRDefault="001A7E97" w:rsidP="001A7E97">
      <w:pPr>
        <w:pBdr>
          <w:bottom w:val="single" w:sz="6" w:space="1" w:color="auto"/>
        </w:pBdr>
        <w:rPr>
          <w:rFonts w:ascii="Calibri" w:hAnsi="Calibri"/>
          <w:sz w:val="20"/>
        </w:rPr>
      </w:pPr>
      <w:r>
        <w:rPr>
          <w:rFonts w:ascii="Calibri" w:hAnsi="Calibri"/>
          <w:sz w:val="36"/>
          <w:szCs w:val="36"/>
        </w:rPr>
        <w:t xml:space="preserve">Educational Master Plan                 </w:t>
      </w:r>
      <w:r>
        <w:rPr>
          <w:rFonts w:ascii="Calibri" w:hAnsi="Calibri"/>
          <w:sz w:val="36"/>
          <w:szCs w:val="36"/>
        </w:rPr>
        <w:tab/>
        <w:t xml:space="preserve">                </w:t>
      </w:r>
      <w:r>
        <w:rPr>
          <w:rFonts w:ascii="Calibri" w:hAnsi="Calibri"/>
          <w:sz w:val="20"/>
        </w:rPr>
        <w:t>Revised 10.23.15</w:t>
      </w:r>
    </w:p>
    <w:p w14:paraId="22C2939B" w14:textId="77777777" w:rsidR="001A7E97" w:rsidRDefault="001A7E97" w:rsidP="001A7E97">
      <w:pPr>
        <w:rPr>
          <w:rFonts w:ascii="Calibri" w:hAnsi="Calibri"/>
          <w:sz w:val="36"/>
          <w:szCs w:val="36"/>
        </w:rPr>
      </w:pPr>
    </w:p>
    <w:p w14:paraId="1DA55922" w14:textId="77777777" w:rsidR="001A7E97" w:rsidRPr="00855D07" w:rsidRDefault="001A7E97" w:rsidP="001A7E97">
      <w:pPr>
        <w:rPr>
          <w:rFonts w:ascii="Calibri" w:hAnsi="Calibri"/>
          <w:b/>
          <w:i/>
          <w:sz w:val="26"/>
          <w:szCs w:val="26"/>
        </w:rPr>
      </w:pPr>
      <w:r w:rsidRPr="00855D07">
        <w:rPr>
          <w:rFonts w:ascii="Calibri" w:hAnsi="Calibri"/>
          <w:b/>
          <w:i/>
          <w:sz w:val="26"/>
          <w:szCs w:val="26"/>
        </w:rPr>
        <w:t xml:space="preserve">These goals are approached in a way that exemplifies Foothill College’s </w:t>
      </w:r>
      <w:r>
        <w:rPr>
          <w:rFonts w:ascii="Calibri" w:hAnsi="Calibri"/>
          <w:b/>
          <w:i/>
          <w:sz w:val="26"/>
          <w:szCs w:val="26"/>
        </w:rPr>
        <w:t xml:space="preserve">culture of innovation and problem solving, with emphasis on eliminating disproportionate impact </w:t>
      </w:r>
      <w:commentRangeStart w:id="1"/>
      <w:r>
        <w:rPr>
          <w:rFonts w:ascii="Calibri" w:hAnsi="Calibri"/>
          <w:b/>
          <w:i/>
          <w:sz w:val="26"/>
          <w:szCs w:val="26"/>
        </w:rPr>
        <w:t>among any student groups</w:t>
      </w:r>
      <w:commentRangeEnd w:id="1"/>
      <w:r>
        <w:rPr>
          <w:rStyle w:val="CommentReference"/>
        </w:rPr>
        <w:commentReference w:id="1"/>
      </w:r>
      <w:r>
        <w:rPr>
          <w:rFonts w:ascii="Calibri" w:hAnsi="Calibri"/>
          <w:b/>
          <w:i/>
          <w:sz w:val="26"/>
          <w:szCs w:val="26"/>
        </w:rPr>
        <w:t>:</w:t>
      </w:r>
    </w:p>
    <w:p w14:paraId="6B592D30" w14:textId="77777777" w:rsidR="001A7E97" w:rsidRPr="00855D07" w:rsidRDefault="001A7E97" w:rsidP="001A7E97">
      <w:pPr>
        <w:rPr>
          <w:rFonts w:ascii="Calibri" w:hAnsi="Calibri"/>
          <w:b/>
          <w:sz w:val="26"/>
          <w:szCs w:val="26"/>
          <w:u w:val="single"/>
        </w:rPr>
      </w:pPr>
    </w:p>
    <w:p w14:paraId="57278159" w14:textId="77777777" w:rsidR="001A7E97" w:rsidRPr="00855D07" w:rsidRDefault="001A7E97" w:rsidP="001A7E97">
      <w:pPr>
        <w:rPr>
          <w:rFonts w:ascii="Calibri" w:hAnsi="Calibri"/>
          <w:b/>
          <w:sz w:val="26"/>
          <w:szCs w:val="26"/>
          <w:u w:val="single"/>
        </w:rPr>
      </w:pPr>
      <w:r w:rsidRPr="00855D07">
        <w:rPr>
          <w:rFonts w:ascii="Calibri" w:hAnsi="Calibri"/>
          <w:b/>
          <w:sz w:val="26"/>
          <w:szCs w:val="26"/>
          <w:u w:val="single"/>
        </w:rPr>
        <w:t>Create a culture of equity that promotes student success</w:t>
      </w:r>
      <w:r>
        <w:rPr>
          <w:rFonts w:ascii="Calibri" w:hAnsi="Calibri"/>
          <w:b/>
          <w:sz w:val="26"/>
          <w:szCs w:val="26"/>
          <w:u w:val="single"/>
        </w:rPr>
        <w:t>, particularly</w:t>
      </w:r>
      <w:r w:rsidRPr="00855D07">
        <w:rPr>
          <w:rFonts w:ascii="Calibri" w:hAnsi="Calibri"/>
          <w:b/>
          <w:sz w:val="26"/>
          <w:szCs w:val="26"/>
          <w:u w:val="single"/>
        </w:rPr>
        <w:t xml:space="preserve"> for underserved students.</w:t>
      </w:r>
    </w:p>
    <w:p w14:paraId="219A175D" w14:textId="77777777" w:rsidR="001A7E97" w:rsidRPr="00262B0A" w:rsidRDefault="001A7E97" w:rsidP="001A7E97">
      <w:pPr>
        <w:pStyle w:val="ListParagraph"/>
        <w:numPr>
          <w:ilvl w:val="0"/>
          <w:numId w:val="18"/>
        </w:numPr>
        <w:rPr>
          <w:rFonts w:ascii="Calibri" w:hAnsi="Calibri"/>
        </w:rPr>
      </w:pPr>
      <w:r>
        <w:rPr>
          <w:rFonts w:ascii="Calibri" w:hAnsi="Calibri"/>
        </w:rPr>
        <w:t>Implement activities to improve achievement of student outcomes among those population groups experiencing disproportionate impact.</w:t>
      </w:r>
    </w:p>
    <w:p w14:paraId="2F7F1112" w14:textId="77777777" w:rsidR="001A7E97" w:rsidRPr="00855D07" w:rsidRDefault="001A7E97" w:rsidP="001A7E97">
      <w:pPr>
        <w:pStyle w:val="ListParagraph"/>
        <w:numPr>
          <w:ilvl w:val="0"/>
          <w:numId w:val="18"/>
        </w:numPr>
        <w:rPr>
          <w:rFonts w:ascii="Calibri" w:hAnsi="Calibri"/>
        </w:rPr>
      </w:pPr>
      <w:r w:rsidRPr="00855D07">
        <w:rPr>
          <w:rFonts w:ascii="Calibri" w:hAnsi="Calibri"/>
        </w:rPr>
        <w:t>Reduce barriers and facilitate students’ ease of access across the District and region.</w:t>
      </w:r>
    </w:p>
    <w:p w14:paraId="38BEA18D" w14:textId="77777777" w:rsidR="001A7E97" w:rsidRPr="00855D07" w:rsidRDefault="001A7E97" w:rsidP="001A7E97">
      <w:pPr>
        <w:pStyle w:val="ListParagraph"/>
        <w:numPr>
          <w:ilvl w:val="0"/>
          <w:numId w:val="18"/>
        </w:numPr>
        <w:rPr>
          <w:rFonts w:ascii="Calibri" w:hAnsi="Calibri"/>
        </w:rPr>
      </w:pPr>
      <w:r w:rsidRPr="00855D07">
        <w:rPr>
          <w:rFonts w:ascii="Calibri" w:hAnsi="Calibri"/>
        </w:rPr>
        <w:t>Enhance support for online quality and growth for instruction and student services.</w:t>
      </w:r>
    </w:p>
    <w:p w14:paraId="0448790A" w14:textId="77777777" w:rsidR="001A7E97" w:rsidRPr="00855D07" w:rsidRDefault="001A7E97" w:rsidP="001A7E97">
      <w:pPr>
        <w:pStyle w:val="ListParagraph"/>
        <w:numPr>
          <w:ilvl w:val="0"/>
          <w:numId w:val="18"/>
        </w:numPr>
        <w:rPr>
          <w:rFonts w:ascii="Calibri" w:hAnsi="Calibri"/>
        </w:rPr>
      </w:pPr>
      <w:r w:rsidRPr="00855D07">
        <w:rPr>
          <w:rFonts w:ascii="Calibri" w:hAnsi="Calibri"/>
        </w:rPr>
        <w:t>Collaborate with K-12, adult education and four-year institutions in ways that serve students and society.</w:t>
      </w:r>
    </w:p>
    <w:p w14:paraId="6B582DCD" w14:textId="77777777" w:rsidR="001A7E97" w:rsidRPr="00855D07" w:rsidRDefault="001A7E97" w:rsidP="001A7E97">
      <w:pPr>
        <w:pStyle w:val="ListParagraph"/>
        <w:numPr>
          <w:ilvl w:val="0"/>
          <w:numId w:val="18"/>
        </w:numPr>
        <w:rPr>
          <w:rFonts w:ascii="Calibri" w:hAnsi="Calibri"/>
        </w:rPr>
      </w:pPr>
      <w:r w:rsidRPr="00855D07">
        <w:rPr>
          <w:rFonts w:ascii="Calibri" w:hAnsi="Calibri"/>
        </w:rPr>
        <w:t>Partner with business and industry to prepare students for the workforce.</w:t>
      </w:r>
    </w:p>
    <w:p w14:paraId="30E20204" w14:textId="77777777" w:rsidR="001A7E97" w:rsidRPr="00855D07" w:rsidRDefault="001A7E97" w:rsidP="001A7E97">
      <w:pPr>
        <w:rPr>
          <w:rFonts w:ascii="Calibri" w:hAnsi="Calibri"/>
        </w:rPr>
      </w:pPr>
    </w:p>
    <w:p w14:paraId="697426B2" w14:textId="77777777" w:rsidR="001A7E97" w:rsidRPr="00855D07" w:rsidRDefault="001A7E97" w:rsidP="001A7E97">
      <w:pPr>
        <w:rPr>
          <w:rFonts w:ascii="Calibri" w:hAnsi="Calibri"/>
          <w:b/>
          <w:sz w:val="26"/>
          <w:szCs w:val="26"/>
          <w:u w:val="single"/>
        </w:rPr>
      </w:pPr>
      <w:r w:rsidRPr="00855D07">
        <w:rPr>
          <w:rFonts w:ascii="Calibri" w:hAnsi="Calibri"/>
          <w:b/>
          <w:sz w:val="26"/>
          <w:szCs w:val="26"/>
          <w:u w:val="single"/>
        </w:rPr>
        <w:t>Strengthen</w:t>
      </w:r>
      <w:r>
        <w:rPr>
          <w:rFonts w:ascii="Calibri" w:hAnsi="Calibri"/>
          <w:b/>
          <w:sz w:val="26"/>
          <w:szCs w:val="26"/>
          <w:u w:val="single"/>
        </w:rPr>
        <w:t xml:space="preserve"> a</w:t>
      </w:r>
      <w:r w:rsidRPr="00855D07">
        <w:rPr>
          <w:rFonts w:ascii="Calibri" w:hAnsi="Calibri"/>
          <w:b/>
          <w:sz w:val="26"/>
          <w:szCs w:val="26"/>
          <w:u w:val="single"/>
        </w:rPr>
        <w:t xml:space="preserve"> sense of community and commitment to the College’s mission; expand participation from all constituencies in shared governance.</w:t>
      </w:r>
    </w:p>
    <w:p w14:paraId="27FD734D" w14:textId="77777777" w:rsidR="001A7E97" w:rsidRPr="00855D07" w:rsidRDefault="001A7E97" w:rsidP="001A7E97">
      <w:pPr>
        <w:pStyle w:val="ListParagraph"/>
        <w:numPr>
          <w:ilvl w:val="0"/>
          <w:numId w:val="19"/>
        </w:numPr>
        <w:rPr>
          <w:rFonts w:ascii="Calibri" w:hAnsi="Calibri"/>
        </w:rPr>
      </w:pPr>
      <w:r w:rsidRPr="00855D07">
        <w:rPr>
          <w:rFonts w:ascii="Calibri" w:hAnsi="Calibri"/>
        </w:rPr>
        <w:t>Encourage student participation in leadership and activities outside the classroom (including service/work-based learning) that engages students with the College and the community.</w:t>
      </w:r>
    </w:p>
    <w:p w14:paraId="413D1562" w14:textId="77777777" w:rsidR="001A7E97" w:rsidRPr="00855D07" w:rsidRDefault="001A7E97" w:rsidP="001A7E97">
      <w:pPr>
        <w:pStyle w:val="ListParagraph"/>
        <w:numPr>
          <w:ilvl w:val="0"/>
          <w:numId w:val="19"/>
        </w:numPr>
        <w:rPr>
          <w:rFonts w:ascii="Calibri" w:hAnsi="Calibri"/>
        </w:rPr>
      </w:pPr>
      <w:r w:rsidRPr="00855D07">
        <w:rPr>
          <w:rFonts w:ascii="Calibri" w:hAnsi="Calibri"/>
        </w:rPr>
        <w:t>Provide better onboarding, support and professional development for all college employees.</w:t>
      </w:r>
    </w:p>
    <w:p w14:paraId="5F6A2438" w14:textId="77777777" w:rsidR="001A7E97" w:rsidRPr="00855D07" w:rsidRDefault="001A7E97" w:rsidP="001A7E97">
      <w:pPr>
        <w:pStyle w:val="ListParagraph"/>
        <w:numPr>
          <w:ilvl w:val="0"/>
          <w:numId w:val="19"/>
        </w:numPr>
        <w:rPr>
          <w:rFonts w:ascii="Calibri" w:hAnsi="Calibri"/>
        </w:rPr>
      </w:pPr>
      <w:r w:rsidRPr="00855D07">
        <w:rPr>
          <w:rFonts w:ascii="Calibri" w:hAnsi="Calibri"/>
        </w:rPr>
        <w:t>Encourage employee participation in leadership and activities that engages them with the College and the community.</w:t>
      </w:r>
    </w:p>
    <w:p w14:paraId="05FC6D76" w14:textId="77777777" w:rsidR="001A7E97" w:rsidRPr="00855D07" w:rsidRDefault="001A7E97" w:rsidP="001A7E97">
      <w:pPr>
        <w:pStyle w:val="ListParagraph"/>
        <w:numPr>
          <w:ilvl w:val="0"/>
          <w:numId w:val="19"/>
        </w:numPr>
        <w:rPr>
          <w:rFonts w:ascii="Calibri" w:hAnsi="Calibri"/>
        </w:rPr>
      </w:pPr>
      <w:r w:rsidRPr="00855D07">
        <w:rPr>
          <w:rFonts w:ascii="Calibri" w:hAnsi="Calibri"/>
        </w:rPr>
        <w:t>Promote consistent and clear communication in order to create a more informed, cohesive and engaged community.</w:t>
      </w:r>
    </w:p>
    <w:p w14:paraId="3FFFF7AC" w14:textId="77777777" w:rsidR="001A7E97" w:rsidRPr="00855D07" w:rsidRDefault="001A7E97" w:rsidP="001A7E97">
      <w:pPr>
        <w:pStyle w:val="ListParagraph"/>
        <w:numPr>
          <w:ilvl w:val="0"/>
          <w:numId w:val="19"/>
        </w:numPr>
        <w:rPr>
          <w:rFonts w:asciiTheme="majorHAnsi" w:hAnsiTheme="majorHAnsi"/>
        </w:rPr>
      </w:pPr>
      <w:r w:rsidRPr="00855D07">
        <w:rPr>
          <w:rFonts w:asciiTheme="majorHAnsi" w:hAnsiTheme="majorHAnsi"/>
        </w:rPr>
        <w:t>Increase lifelong learning opportunities for our community.</w:t>
      </w:r>
    </w:p>
    <w:p w14:paraId="59CD56FA" w14:textId="77777777" w:rsidR="001A7E97" w:rsidRPr="00855D07" w:rsidRDefault="001A7E97" w:rsidP="001A7E97">
      <w:pPr>
        <w:pStyle w:val="ListParagraph"/>
        <w:numPr>
          <w:ilvl w:val="0"/>
          <w:numId w:val="19"/>
        </w:numPr>
        <w:rPr>
          <w:rFonts w:asciiTheme="majorHAnsi" w:hAnsiTheme="majorHAnsi"/>
        </w:rPr>
      </w:pPr>
      <w:r w:rsidRPr="00855D07">
        <w:rPr>
          <w:rFonts w:asciiTheme="majorHAnsi" w:hAnsiTheme="majorHAnsi"/>
        </w:rPr>
        <w:t>Promote decision-making that respects the diverse needs of the entire college community.</w:t>
      </w:r>
    </w:p>
    <w:p w14:paraId="358E9853" w14:textId="77777777" w:rsidR="001A7E97" w:rsidRPr="00855D07" w:rsidRDefault="001A7E97" w:rsidP="001A7E97">
      <w:pPr>
        <w:rPr>
          <w:rFonts w:ascii="Calibri" w:hAnsi="Calibri"/>
        </w:rPr>
      </w:pPr>
    </w:p>
    <w:p w14:paraId="3A768A62" w14:textId="77777777" w:rsidR="001A7E97" w:rsidRPr="00855D07" w:rsidRDefault="001A7E97" w:rsidP="001A7E97">
      <w:pPr>
        <w:rPr>
          <w:rFonts w:ascii="Calibri" w:hAnsi="Calibri"/>
          <w:b/>
          <w:sz w:val="26"/>
          <w:szCs w:val="26"/>
          <w:u w:val="single"/>
        </w:rPr>
      </w:pPr>
      <w:r w:rsidRPr="00855D07">
        <w:rPr>
          <w:rFonts w:ascii="Calibri" w:hAnsi="Calibri"/>
          <w:b/>
          <w:sz w:val="26"/>
          <w:szCs w:val="26"/>
          <w:u w:val="single"/>
        </w:rPr>
        <w:t>Recognize and support a campus culture that values ongoing improvement and stewardship of resources.</w:t>
      </w:r>
    </w:p>
    <w:p w14:paraId="70A7B075" w14:textId="77777777" w:rsidR="001A7E97" w:rsidRPr="00855D07" w:rsidRDefault="001A7E97" w:rsidP="001A7E97">
      <w:pPr>
        <w:pStyle w:val="ListParagraph"/>
        <w:numPr>
          <w:ilvl w:val="0"/>
          <w:numId w:val="20"/>
        </w:numPr>
        <w:rPr>
          <w:rFonts w:asciiTheme="majorHAnsi" w:hAnsiTheme="majorHAnsi"/>
        </w:rPr>
      </w:pPr>
      <w:r w:rsidRPr="00855D07">
        <w:rPr>
          <w:rFonts w:asciiTheme="majorHAnsi" w:hAnsiTheme="majorHAnsi"/>
        </w:rPr>
        <w:t>Increase advocacy at the state level, increase grants and private donations to secure stable and sustainable funding, and manage college resources strategically.</w:t>
      </w:r>
    </w:p>
    <w:p w14:paraId="6C29770E" w14:textId="77777777" w:rsidR="001A7E97" w:rsidRPr="00855D07" w:rsidRDefault="001A7E97" w:rsidP="001A7E97">
      <w:pPr>
        <w:pStyle w:val="ListParagraph"/>
        <w:numPr>
          <w:ilvl w:val="0"/>
          <w:numId w:val="20"/>
        </w:numPr>
        <w:rPr>
          <w:rFonts w:asciiTheme="majorHAnsi" w:hAnsiTheme="majorHAnsi"/>
        </w:rPr>
      </w:pPr>
      <w:r w:rsidRPr="00855D07">
        <w:rPr>
          <w:rFonts w:asciiTheme="majorHAnsi" w:hAnsiTheme="majorHAnsi"/>
        </w:rPr>
        <w:t>Expand college practices and initiatives to support environmental stewardship.</w:t>
      </w:r>
    </w:p>
    <w:p w14:paraId="0DC94C59" w14:textId="77777777" w:rsidR="001A7E97" w:rsidRPr="00855D07" w:rsidRDefault="001A7E97" w:rsidP="001A7E97">
      <w:pPr>
        <w:pStyle w:val="ListParagraph"/>
        <w:numPr>
          <w:ilvl w:val="0"/>
          <w:numId w:val="20"/>
        </w:numPr>
        <w:rPr>
          <w:rFonts w:asciiTheme="majorHAnsi" w:hAnsiTheme="majorHAnsi"/>
        </w:rPr>
      </w:pPr>
      <w:r w:rsidRPr="00855D07">
        <w:rPr>
          <w:rFonts w:asciiTheme="majorHAnsi" w:hAnsiTheme="majorHAnsi"/>
        </w:rPr>
        <w:t>Employ data-driven decision-making.</w:t>
      </w:r>
    </w:p>
    <w:p w14:paraId="7E82BA56" w14:textId="77777777" w:rsidR="001A7E97" w:rsidRPr="00645B22" w:rsidRDefault="001A7E97" w:rsidP="001A7E97">
      <w:pPr>
        <w:rPr>
          <w:rFonts w:asciiTheme="majorHAnsi" w:hAnsiTheme="majorHAnsi"/>
        </w:rPr>
      </w:pPr>
    </w:p>
    <w:p w14:paraId="2EB214FB" w14:textId="5EB63190" w:rsidR="005B0B23" w:rsidRDefault="005B0B23">
      <w:pPr>
        <w:rPr>
          <w:rFonts w:cs="Times New Roman"/>
        </w:rPr>
      </w:pPr>
      <w:r>
        <w:rPr>
          <w:rFonts w:cs="Times New Roman"/>
        </w:rPr>
        <w:br w:type="page"/>
      </w:r>
    </w:p>
    <w:p w14:paraId="067A1BEA" w14:textId="43B634A4" w:rsidR="005B0B23" w:rsidRPr="005B0B23" w:rsidRDefault="005B0B23" w:rsidP="005B0B23">
      <w:pPr>
        <w:jc w:val="center"/>
        <w:rPr>
          <w:rFonts w:cs="Times New Roman"/>
        </w:rPr>
      </w:pPr>
      <w:r>
        <w:rPr>
          <w:rFonts w:ascii="Calisto MT" w:eastAsia="Times New Roman" w:hAnsi="Calisto MT" w:cs="Times New Roman"/>
        </w:rPr>
        <w:lastRenderedPageBreak/>
        <w:t>Foothill College Out-of-Cycle Mission Statement Review Committee</w:t>
      </w:r>
    </w:p>
    <w:p w14:paraId="158DA0A3" w14:textId="77777777" w:rsidR="005B0B23" w:rsidRDefault="005B0B23" w:rsidP="005B0B23">
      <w:pPr>
        <w:jc w:val="center"/>
        <w:rPr>
          <w:rFonts w:ascii="Calisto MT" w:eastAsia="Times New Roman" w:hAnsi="Calisto MT" w:cs="Times New Roman"/>
        </w:rPr>
      </w:pPr>
      <w:r>
        <w:rPr>
          <w:rFonts w:ascii="Calisto MT" w:eastAsia="Times New Roman" w:hAnsi="Calisto MT" w:cs="Times New Roman"/>
        </w:rPr>
        <w:t>Carolyn Holcroft, Jon DuBois, Andrea Hanstein, Andrew LaManque</w:t>
      </w:r>
    </w:p>
    <w:p w14:paraId="75584705" w14:textId="77777777" w:rsidR="005B0B23" w:rsidRDefault="005B0B23" w:rsidP="005B0B23">
      <w:pPr>
        <w:rPr>
          <w:rFonts w:ascii="Calisto MT" w:eastAsia="Times New Roman" w:hAnsi="Calisto MT" w:cs="Times New Roman"/>
        </w:rPr>
      </w:pPr>
    </w:p>
    <w:p w14:paraId="56A97D0B" w14:textId="77777777" w:rsidR="005B0B23" w:rsidRPr="00C15DF5" w:rsidRDefault="005B0B23" w:rsidP="005B0B23">
      <w:pPr>
        <w:rPr>
          <w:rFonts w:ascii="Calisto MT" w:eastAsia="Times New Roman" w:hAnsi="Calisto MT" w:cs="Times New Roman"/>
        </w:rPr>
      </w:pPr>
      <w:r>
        <w:rPr>
          <w:rFonts w:ascii="Calisto MT" w:eastAsia="Times New Roman" w:hAnsi="Calisto MT" w:cs="Times New Roman"/>
        </w:rPr>
        <w:t>October 24</w:t>
      </w:r>
      <w:r w:rsidRPr="00790F10">
        <w:rPr>
          <w:rFonts w:ascii="Calisto MT" w:eastAsia="Times New Roman" w:hAnsi="Calisto MT" w:cs="Times New Roman"/>
        </w:rPr>
        <w:t>, 2015</w:t>
      </w:r>
    </w:p>
    <w:p w14:paraId="3F2EF8B8" w14:textId="77777777" w:rsidR="005B0B23" w:rsidRPr="007F63ED" w:rsidRDefault="005B0B23" w:rsidP="005B0B23">
      <w:pPr>
        <w:rPr>
          <w:rFonts w:ascii="Calisto MT" w:eastAsia="Times New Roman" w:hAnsi="Calisto MT" w:cs="Times New Roman"/>
          <w:b/>
          <w:u w:val="single"/>
        </w:rPr>
      </w:pPr>
      <w:r w:rsidRPr="007F63ED">
        <w:rPr>
          <w:rFonts w:ascii="Calisto MT" w:eastAsia="Times New Roman" w:hAnsi="Calisto MT" w:cs="Times New Roman"/>
          <w:b/>
          <w:u w:val="single"/>
        </w:rPr>
        <w:t>Background</w:t>
      </w:r>
    </w:p>
    <w:p w14:paraId="08089000" w14:textId="77777777" w:rsidR="005B0B23" w:rsidRDefault="005B0B23" w:rsidP="005B0B23">
      <w:pPr>
        <w:rPr>
          <w:rFonts w:ascii="Calisto MT" w:eastAsia="Times New Roman" w:hAnsi="Calisto MT" w:cs="Times New Roman"/>
        </w:rPr>
      </w:pPr>
    </w:p>
    <w:p w14:paraId="4B890BB8" w14:textId="77777777" w:rsidR="005B0B23" w:rsidRPr="007F63ED" w:rsidRDefault="005B0B23" w:rsidP="005B0B23">
      <w:pPr>
        <w:rPr>
          <w:rFonts w:ascii="Calisto MT" w:eastAsia="Times New Roman" w:hAnsi="Calisto MT" w:cs="Times New Roman"/>
          <w:u w:val="single"/>
        </w:rPr>
      </w:pPr>
      <w:r w:rsidRPr="007F63ED">
        <w:rPr>
          <w:rFonts w:ascii="Calisto MT" w:eastAsia="Times New Roman" w:hAnsi="Calisto MT" w:cs="Times New Roman"/>
          <w:u w:val="single"/>
        </w:rPr>
        <w:t>ACCJC Eligibility Requirement</w:t>
      </w:r>
    </w:p>
    <w:p w14:paraId="639362C4" w14:textId="77777777" w:rsidR="005B0B23" w:rsidRPr="00790F10" w:rsidRDefault="005B0B23" w:rsidP="005B0B23">
      <w:pPr>
        <w:rPr>
          <w:rFonts w:ascii="Calisto MT" w:hAnsi="Calisto MT"/>
        </w:rPr>
      </w:pPr>
      <w:r w:rsidRPr="00790F10">
        <w:rPr>
          <w:rFonts w:ascii="Calisto MT" w:hAnsi="Calisto MT"/>
        </w:rPr>
        <w:t xml:space="preserve">6.  The institution’s educational mission is clearly defined, adopted and published by its governing board consistent with its legal authorization, and is appropriate to a degree-granting institution of higher education and the constituency it seeks to serve.  The mission statement </w:t>
      </w:r>
      <w:r w:rsidRPr="00A25223">
        <w:rPr>
          <w:rFonts w:ascii="Calisto MT" w:hAnsi="Calisto MT"/>
        </w:rPr>
        <w:t>defines institutional commitment to student learning and achievement</w:t>
      </w:r>
      <w:r w:rsidRPr="00790F10">
        <w:rPr>
          <w:rFonts w:ascii="Calisto MT" w:hAnsi="Calisto MT"/>
        </w:rPr>
        <w:t>.</w:t>
      </w:r>
    </w:p>
    <w:p w14:paraId="2840D9A3" w14:textId="77777777" w:rsidR="005B0B23" w:rsidRPr="00790F10" w:rsidRDefault="005B0B23" w:rsidP="005B0B23">
      <w:pPr>
        <w:rPr>
          <w:rFonts w:ascii="Calisto MT" w:hAnsi="Calisto MT"/>
        </w:rPr>
      </w:pPr>
    </w:p>
    <w:p w14:paraId="5AEA1349" w14:textId="77777777" w:rsidR="005B0B23" w:rsidRDefault="005B0B23" w:rsidP="005B0B23">
      <w:pPr>
        <w:autoSpaceDE w:val="0"/>
        <w:autoSpaceDN w:val="0"/>
        <w:adjustRightInd w:val="0"/>
        <w:rPr>
          <w:rFonts w:ascii="Calisto MT" w:hAnsi="Calisto MT" w:cs="CalistoMT"/>
          <w:u w:val="single"/>
        </w:rPr>
      </w:pPr>
      <w:r w:rsidRPr="007F63ED">
        <w:rPr>
          <w:rFonts w:ascii="Calisto MT" w:hAnsi="Calisto MT" w:cs="CalistoMT"/>
          <w:u w:val="single"/>
        </w:rPr>
        <w:t>ACCJC Standard I: Institutional Mission and Effectiveness</w:t>
      </w:r>
    </w:p>
    <w:p w14:paraId="60F2C5E3" w14:textId="77777777" w:rsidR="005B0B23" w:rsidRPr="00790F10" w:rsidRDefault="005B0B23" w:rsidP="005B0B23">
      <w:pPr>
        <w:autoSpaceDE w:val="0"/>
        <w:autoSpaceDN w:val="0"/>
        <w:adjustRightInd w:val="0"/>
        <w:rPr>
          <w:rFonts w:ascii="Calisto MT" w:hAnsi="Calisto MT" w:cs="CalistoMT"/>
        </w:rPr>
      </w:pPr>
      <w:r w:rsidRPr="00452B81">
        <w:rPr>
          <w:rFonts w:ascii="Calisto MT" w:hAnsi="Calisto MT" w:cs="CalistoMT"/>
        </w:rPr>
        <w:t>1. The mission describes the institution’s broad educational purposes, its intended student population, the types of degrees and other credentials it offers, and its commitment to student learning and student achievement.</w:t>
      </w:r>
      <w:r w:rsidRPr="00790F10">
        <w:rPr>
          <w:rFonts w:ascii="Calisto MT" w:hAnsi="Calisto MT" w:cs="CalistoMT"/>
          <w:shd w:val="clear" w:color="auto" w:fill="EAF1DD" w:themeFill="accent3" w:themeFillTint="33"/>
        </w:rPr>
        <w:t xml:space="preserve"> </w:t>
      </w:r>
      <w:r w:rsidRPr="00790F10">
        <w:rPr>
          <w:rFonts w:ascii="Calisto MT" w:hAnsi="Calisto MT" w:cs="CalistoMT"/>
        </w:rPr>
        <w:t>(ER 6)</w:t>
      </w:r>
    </w:p>
    <w:p w14:paraId="5C9E84A8" w14:textId="77777777" w:rsidR="005B0B23" w:rsidRPr="00790F10" w:rsidRDefault="005B0B23" w:rsidP="005B0B23">
      <w:pPr>
        <w:autoSpaceDE w:val="0"/>
        <w:autoSpaceDN w:val="0"/>
        <w:adjustRightInd w:val="0"/>
        <w:rPr>
          <w:rFonts w:ascii="Calisto MT" w:hAnsi="Calisto MT" w:cs="CalistoMT"/>
        </w:rPr>
      </w:pPr>
      <w:r w:rsidRPr="00790F10">
        <w:rPr>
          <w:rFonts w:ascii="Calisto MT" w:hAnsi="Calisto MT" w:cs="CalistoMT"/>
        </w:rPr>
        <w:t>2. The institution uses data to determine how effectively it is accomplishing its mission, and whether the mission directs institutional priorities in meeting the educational needs of students.</w:t>
      </w:r>
    </w:p>
    <w:p w14:paraId="48541026" w14:textId="77777777" w:rsidR="005B0B23" w:rsidRDefault="005B0B23" w:rsidP="005B0B23">
      <w:pPr>
        <w:rPr>
          <w:rFonts w:ascii="Calisto MT" w:eastAsia="Times New Roman" w:hAnsi="Calisto MT" w:cs="Times New Roman"/>
        </w:rPr>
      </w:pPr>
    </w:p>
    <w:p w14:paraId="5BFC69F4" w14:textId="77777777" w:rsidR="005B0B23" w:rsidRPr="007F63ED" w:rsidRDefault="005B0B23" w:rsidP="005B0B23">
      <w:pPr>
        <w:rPr>
          <w:rFonts w:ascii="Calisto MT" w:eastAsia="Times New Roman" w:hAnsi="Calisto MT" w:cs="Times New Roman"/>
          <w:b/>
          <w:u w:val="single"/>
        </w:rPr>
      </w:pPr>
      <w:r>
        <w:rPr>
          <w:rFonts w:ascii="Calisto MT" w:eastAsia="Times New Roman" w:hAnsi="Calisto MT" w:cs="Times New Roman"/>
          <w:b/>
          <w:u w:val="single"/>
        </w:rPr>
        <w:t>Items to Consider Incorporating</w:t>
      </w:r>
    </w:p>
    <w:p w14:paraId="7D79A1E9" w14:textId="77777777" w:rsidR="005B0B23" w:rsidRPr="00790F10" w:rsidRDefault="005B0B23" w:rsidP="005B0B23">
      <w:pPr>
        <w:pStyle w:val="ListParagraph"/>
        <w:numPr>
          <w:ilvl w:val="0"/>
          <w:numId w:val="17"/>
        </w:numPr>
        <w:rPr>
          <w:rFonts w:ascii="Calisto MT" w:eastAsia="Times New Roman" w:hAnsi="Calisto MT" w:cs="Times New Roman"/>
        </w:rPr>
      </w:pPr>
      <w:r w:rsidRPr="00790F10">
        <w:rPr>
          <w:rFonts w:ascii="Calisto MT" w:eastAsia="Times New Roman" w:hAnsi="Calisto MT" w:cs="Times New Roman"/>
        </w:rPr>
        <w:t>Master Plan Goals:  Equity, Community, Sustainability</w:t>
      </w:r>
    </w:p>
    <w:p w14:paraId="3E45538B" w14:textId="77777777" w:rsidR="005B0B23" w:rsidRPr="00790F10" w:rsidRDefault="005B0B23" w:rsidP="005B0B23">
      <w:pPr>
        <w:pStyle w:val="ListParagraph"/>
        <w:numPr>
          <w:ilvl w:val="0"/>
          <w:numId w:val="17"/>
        </w:numPr>
        <w:rPr>
          <w:rFonts w:ascii="Calisto MT" w:eastAsia="Times New Roman" w:hAnsi="Calisto MT" w:cs="Times New Roman"/>
        </w:rPr>
      </w:pPr>
      <w:r>
        <w:rPr>
          <w:rFonts w:ascii="Calisto MT" w:eastAsia="Times New Roman" w:hAnsi="Calisto MT" w:cs="Times New Roman"/>
        </w:rPr>
        <w:t>Perhaps - n</w:t>
      </w:r>
      <w:r w:rsidRPr="00790F10">
        <w:rPr>
          <w:rFonts w:ascii="Calisto MT" w:eastAsia="Times New Roman" w:hAnsi="Calisto MT" w:cs="Times New Roman"/>
        </w:rPr>
        <w:t xml:space="preserve">ew 4 year degree (does career preparation </w:t>
      </w:r>
      <w:r>
        <w:rPr>
          <w:rFonts w:ascii="Calisto MT" w:eastAsia="Times New Roman" w:hAnsi="Calisto MT" w:cs="Times New Roman"/>
        </w:rPr>
        <w:t xml:space="preserve">/ workforce </w:t>
      </w:r>
      <w:r w:rsidRPr="00790F10">
        <w:rPr>
          <w:rFonts w:ascii="Calisto MT" w:eastAsia="Times New Roman" w:hAnsi="Calisto MT" w:cs="Times New Roman"/>
        </w:rPr>
        <w:t>cover this?</w:t>
      </w:r>
      <w:r>
        <w:rPr>
          <w:rFonts w:ascii="Calisto MT" w:eastAsia="Times New Roman" w:hAnsi="Calisto MT" w:cs="Times New Roman"/>
        </w:rPr>
        <w:t>, we are not yet offering the degree?</w:t>
      </w:r>
      <w:r w:rsidRPr="00790F10">
        <w:rPr>
          <w:rFonts w:ascii="Calisto MT" w:eastAsia="Times New Roman" w:hAnsi="Calisto MT" w:cs="Times New Roman"/>
        </w:rPr>
        <w:t>).</w:t>
      </w:r>
    </w:p>
    <w:p w14:paraId="04A2C48E" w14:textId="77777777" w:rsidR="005B0B23" w:rsidRPr="00790F10" w:rsidRDefault="005B0B23" w:rsidP="005B0B23">
      <w:pPr>
        <w:pStyle w:val="ListParagraph"/>
        <w:numPr>
          <w:ilvl w:val="0"/>
          <w:numId w:val="17"/>
        </w:numPr>
        <w:rPr>
          <w:rFonts w:ascii="Calisto MT" w:eastAsia="Times New Roman" w:hAnsi="Calisto MT" w:cs="Times New Roman"/>
        </w:rPr>
      </w:pPr>
      <w:r w:rsidRPr="00790F10">
        <w:rPr>
          <w:rFonts w:ascii="Calisto MT" w:eastAsia="Times New Roman" w:hAnsi="Calisto MT" w:cs="Times New Roman"/>
        </w:rPr>
        <w:t>Intended student population</w:t>
      </w:r>
    </w:p>
    <w:p w14:paraId="735B32E1" w14:textId="77777777" w:rsidR="005B0B23" w:rsidRPr="00790F10" w:rsidRDefault="005B0B23" w:rsidP="005B0B23">
      <w:pPr>
        <w:pStyle w:val="ListParagraph"/>
        <w:numPr>
          <w:ilvl w:val="0"/>
          <w:numId w:val="17"/>
        </w:numPr>
        <w:rPr>
          <w:rFonts w:ascii="Calisto MT" w:eastAsia="Times New Roman" w:hAnsi="Calisto MT" w:cs="Times New Roman"/>
        </w:rPr>
      </w:pPr>
      <w:r w:rsidRPr="00790F10">
        <w:rPr>
          <w:rFonts w:ascii="Calisto MT" w:eastAsia="Times New Roman" w:hAnsi="Calisto MT" w:cs="Times New Roman"/>
        </w:rPr>
        <w:t>Online students?</w:t>
      </w:r>
    </w:p>
    <w:p w14:paraId="0CBBE3E4" w14:textId="77777777" w:rsidR="005B0B23" w:rsidRPr="00790F10" w:rsidRDefault="005B0B23" w:rsidP="005B0B23">
      <w:pPr>
        <w:rPr>
          <w:rFonts w:ascii="Calisto MT" w:eastAsia="Times New Roman" w:hAnsi="Calisto MT" w:cs="Times New Roman"/>
        </w:rPr>
      </w:pPr>
    </w:p>
    <w:p w14:paraId="1F2268F0" w14:textId="77777777" w:rsidR="005B0B23" w:rsidRPr="00090295" w:rsidRDefault="005B0B23" w:rsidP="005B0B23">
      <w:pPr>
        <w:rPr>
          <w:rFonts w:ascii="Calisto MT" w:hAnsi="Calisto MT"/>
          <w:b/>
        </w:rPr>
      </w:pPr>
      <w:r w:rsidRPr="00090295">
        <w:rPr>
          <w:rFonts w:ascii="Calisto MT" w:hAnsi="Calisto MT"/>
          <w:b/>
        </w:rPr>
        <w:t>2011 Self Study</w:t>
      </w:r>
    </w:p>
    <w:p w14:paraId="06208121" w14:textId="77777777" w:rsidR="005B0B23" w:rsidRDefault="005B0B23" w:rsidP="005B0B23">
      <w:pPr>
        <w:rPr>
          <w:rFonts w:ascii="Calisto MT" w:hAnsi="Calisto MT"/>
        </w:rPr>
      </w:pPr>
      <w:r w:rsidRPr="006E01FC">
        <w:rPr>
          <w:rFonts w:ascii="Calisto MT" w:hAnsi="Calisto MT"/>
        </w:rPr>
        <w:t>A well-educated population being essential to</w:t>
      </w:r>
      <w:r>
        <w:rPr>
          <w:rFonts w:ascii="Calisto MT" w:hAnsi="Calisto MT"/>
        </w:rPr>
        <w:t xml:space="preserve"> </w:t>
      </w:r>
      <w:r w:rsidRPr="006E01FC">
        <w:rPr>
          <w:rFonts w:ascii="Calisto MT" w:hAnsi="Calisto MT"/>
        </w:rPr>
        <w:t>sustaining and enhancing a democratic society,</w:t>
      </w:r>
      <w:r>
        <w:rPr>
          <w:rFonts w:ascii="Calisto MT" w:hAnsi="Calisto MT"/>
        </w:rPr>
        <w:t xml:space="preserve"> </w:t>
      </w:r>
      <w:r w:rsidRPr="006E01FC">
        <w:rPr>
          <w:rFonts w:ascii="Calisto MT" w:hAnsi="Calisto MT"/>
        </w:rPr>
        <w:t>Foothill College commits itself to providing access</w:t>
      </w:r>
      <w:r>
        <w:rPr>
          <w:rFonts w:ascii="Calisto MT" w:hAnsi="Calisto MT"/>
        </w:rPr>
        <w:t xml:space="preserve"> </w:t>
      </w:r>
      <w:r w:rsidRPr="006E01FC">
        <w:rPr>
          <w:rFonts w:ascii="Calisto MT" w:hAnsi="Calisto MT"/>
        </w:rPr>
        <w:t>to outstanding educational opportunities for all of</w:t>
      </w:r>
      <w:r>
        <w:rPr>
          <w:rFonts w:ascii="Calisto MT" w:hAnsi="Calisto MT"/>
        </w:rPr>
        <w:t xml:space="preserve"> </w:t>
      </w:r>
      <w:r w:rsidRPr="006E01FC">
        <w:rPr>
          <w:rFonts w:ascii="Calisto MT" w:hAnsi="Calisto MT"/>
        </w:rPr>
        <w:t>our students. Whether through basic skills, career</w:t>
      </w:r>
      <w:r>
        <w:rPr>
          <w:rFonts w:ascii="Calisto MT" w:hAnsi="Calisto MT"/>
        </w:rPr>
        <w:t xml:space="preserve"> preparation, lifelong </w:t>
      </w:r>
      <w:r w:rsidRPr="006E01FC">
        <w:rPr>
          <w:rFonts w:ascii="Calisto MT" w:hAnsi="Calisto MT"/>
        </w:rPr>
        <w:t>learning or transfer, the members</w:t>
      </w:r>
      <w:r>
        <w:rPr>
          <w:rFonts w:ascii="Calisto MT" w:hAnsi="Calisto MT"/>
        </w:rPr>
        <w:t xml:space="preserve"> </w:t>
      </w:r>
      <w:r w:rsidRPr="006E01FC">
        <w:rPr>
          <w:rFonts w:ascii="Calisto MT" w:hAnsi="Calisto MT"/>
        </w:rPr>
        <w:t>of the Foothill College community are dedicated to</w:t>
      </w:r>
      <w:r>
        <w:rPr>
          <w:rFonts w:ascii="Calisto MT" w:hAnsi="Calisto MT"/>
        </w:rPr>
        <w:t xml:space="preserve"> </w:t>
      </w:r>
      <w:r w:rsidRPr="006E01FC">
        <w:rPr>
          <w:rFonts w:ascii="Calisto MT" w:hAnsi="Calisto MT"/>
        </w:rPr>
        <w:t>the achievement of learning and to the success of our</w:t>
      </w:r>
      <w:r>
        <w:rPr>
          <w:rFonts w:ascii="Calisto MT" w:hAnsi="Calisto MT"/>
        </w:rPr>
        <w:t xml:space="preserve"> </w:t>
      </w:r>
      <w:r w:rsidRPr="006E01FC">
        <w:rPr>
          <w:rFonts w:ascii="Calisto MT" w:hAnsi="Calisto MT"/>
        </w:rPr>
        <w:t>students. We affirm that our unwavering dedication</w:t>
      </w:r>
      <w:r>
        <w:rPr>
          <w:rFonts w:ascii="Calisto MT" w:hAnsi="Calisto MT"/>
        </w:rPr>
        <w:t xml:space="preserve"> </w:t>
      </w:r>
      <w:r w:rsidRPr="006E01FC">
        <w:rPr>
          <w:rFonts w:ascii="Calisto MT" w:hAnsi="Calisto MT"/>
        </w:rPr>
        <w:t>to this mission is critical to the prosperity of our</w:t>
      </w:r>
      <w:r>
        <w:rPr>
          <w:rFonts w:ascii="Calisto MT" w:hAnsi="Calisto MT"/>
        </w:rPr>
        <w:t xml:space="preserve"> </w:t>
      </w:r>
      <w:r w:rsidRPr="006E01FC">
        <w:rPr>
          <w:rFonts w:ascii="Calisto MT" w:hAnsi="Calisto MT"/>
        </w:rPr>
        <w:t>community, our state, our nation and the global</w:t>
      </w:r>
      <w:r>
        <w:rPr>
          <w:rFonts w:ascii="Calisto MT" w:hAnsi="Calisto MT"/>
        </w:rPr>
        <w:t xml:space="preserve"> </w:t>
      </w:r>
      <w:r w:rsidRPr="006E01FC">
        <w:rPr>
          <w:rFonts w:ascii="Calisto MT" w:hAnsi="Calisto MT"/>
        </w:rPr>
        <w:t>community to which all people are members.</w:t>
      </w:r>
    </w:p>
    <w:p w14:paraId="28067C79" w14:textId="77777777" w:rsidR="005B0B23" w:rsidRPr="00790F10" w:rsidRDefault="005B0B23" w:rsidP="005B0B23">
      <w:pPr>
        <w:rPr>
          <w:rFonts w:ascii="Calisto MT" w:hAnsi="Calisto MT"/>
        </w:rPr>
      </w:pPr>
    </w:p>
    <w:p w14:paraId="1BE1EB40" w14:textId="77777777" w:rsidR="005B0B23" w:rsidRPr="00090295" w:rsidRDefault="005B0B23" w:rsidP="005B0B23">
      <w:pPr>
        <w:rPr>
          <w:rFonts w:ascii="Calisto MT" w:eastAsia="Times New Roman" w:hAnsi="Calisto MT" w:cs="Times New Roman"/>
          <w:b/>
        </w:rPr>
      </w:pPr>
      <w:r w:rsidRPr="00090295">
        <w:rPr>
          <w:rFonts w:ascii="Calisto MT" w:eastAsia="Times New Roman" w:hAnsi="Calisto MT" w:cs="Times New Roman"/>
          <w:b/>
        </w:rPr>
        <w:t>Cu</w:t>
      </w:r>
      <w:r>
        <w:rPr>
          <w:rFonts w:ascii="Calisto MT" w:eastAsia="Times New Roman" w:hAnsi="Calisto MT" w:cs="Times New Roman"/>
          <w:b/>
        </w:rPr>
        <w:t>r</w:t>
      </w:r>
      <w:r w:rsidRPr="00090295">
        <w:rPr>
          <w:rFonts w:ascii="Calisto MT" w:eastAsia="Times New Roman" w:hAnsi="Calisto MT" w:cs="Times New Roman"/>
          <w:b/>
        </w:rPr>
        <w:t>rent</w:t>
      </w:r>
    </w:p>
    <w:p w14:paraId="450AC00E" w14:textId="77777777" w:rsidR="005B0B23" w:rsidRDefault="005B0B23" w:rsidP="005B0B23">
      <w:pPr>
        <w:rPr>
          <w:rFonts w:ascii="Calisto MT" w:eastAsia="Times New Roman" w:hAnsi="Calisto MT" w:cs="Times New Roman"/>
        </w:rPr>
      </w:pPr>
      <w:r w:rsidRPr="00C15DF5">
        <w:rPr>
          <w:rFonts w:ascii="Calisto MT" w:eastAsia="Times New Roman" w:hAnsi="Calisto MT" w:cs="Times New Roman"/>
        </w:rPr>
        <w:t xml:space="preserve">Foothill College offers educational excellence to diverse students seeking transfer, career preparation and enhancement, and basic skills mastery. We are committed to innovation, ongoing improvement, accessibility and serving our community. </w:t>
      </w:r>
    </w:p>
    <w:p w14:paraId="4876AFB4" w14:textId="77777777" w:rsidR="005B0B23" w:rsidRPr="00790F10" w:rsidRDefault="005B0B23" w:rsidP="005B0B23">
      <w:pPr>
        <w:rPr>
          <w:rFonts w:ascii="Calisto MT" w:eastAsia="Times New Roman" w:hAnsi="Calisto MT" w:cs="Times New Roman"/>
        </w:rPr>
      </w:pPr>
    </w:p>
    <w:p w14:paraId="0C3F6556" w14:textId="77777777" w:rsidR="005B0B23" w:rsidRPr="00090295" w:rsidRDefault="005B0B23" w:rsidP="005B0B23">
      <w:pPr>
        <w:rPr>
          <w:rFonts w:ascii="Calisto MT" w:eastAsia="Times New Roman" w:hAnsi="Calisto MT" w:cs="Times New Roman"/>
          <w:b/>
        </w:rPr>
      </w:pPr>
      <w:r>
        <w:rPr>
          <w:rFonts w:ascii="Calisto MT" w:eastAsia="Times New Roman" w:hAnsi="Calisto MT" w:cs="Times New Roman"/>
          <w:b/>
        </w:rPr>
        <w:t>Proposal, October 24, 2015</w:t>
      </w:r>
    </w:p>
    <w:p w14:paraId="771F38A8" w14:textId="77777777" w:rsidR="005B0B23" w:rsidRPr="007F63ED" w:rsidRDefault="005B0B23" w:rsidP="005B0B23">
      <w:pPr>
        <w:rPr>
          <w:rFonts w:ascii="Calibri" w:eastAsia="Times New Roman" w:hAnsi="Calibri" w:cs="Times New Roman"/>
        </w:rPr>
      </w:pPr>
      <w:r w:rsidRPr="007F63ED">
        <w:rPr>
          <w:rFonts w:ascii="Calisto MT" w:eastAsia="Times New Roman" w:hAnsi="Calisto MT" w:cs="Times New Roman"/>
        </w:rPr>
        <w:t>Foothill College offers a variety of programs and services that allow students to achieve their goals as members of the workforce, future students, and global citizens. We work as a community to obtain equity in achievement of student outcomes for all California student groups. We are committed to excellence in innovation, ongoing improvement, accessibility and serving our community. Our mission is guided by our values of honesty, integrity, trust, openness, transparency, forgiveness, and sustainability.</w:t>
      </w:r>
    </w:p>
    <w:p w14:paraId="03CD6984" w14:textId="77777777" w:rsidR="005B0B23" w:rsidRDefault="005B0B23" w:rsidP="005B0B23">
      <w:pPr>
        <w:rPr>
          <w:rFonts w:ascii="Calisto MT" w:hAnsi="Calisto MT"/>
        </w:rPr>
      </w:pPr>
    </w:p>
    <w:p w14:paraId="799054CB" w14:textId="3A72DB44" w:rsidR="001738EC" w:rsidRPr="009309F6" w:rsidRDefault="001738EC" w:rsidP="001738EC">
      <w:pPr>
        <w:jc w:val="center"/>
        <w:rPr>
          <w:rFonts w:asciiTheme="majorHAnsi" w:eastAsia="Times New Roman" w:hAnsiTheme="majorHAnsi" w:cs="Times New Roman"/>
          <w:b/>
          <w:sz w:val="28"/>
          <w:szCs w:val="28"/>
        </w:rPr>
      </w:pPr>
      <w:r w:rsidRPr="009309F6">
        <w:rPr>
          <w:rFonts w:asciiTheme="majorHAnsi" w:eastAsia="Times New Roman" w:hAnsiTheme="majorHAnsi" w:cs="Times New Roman"/>
          <w:b/>
          <w:sz w:val="28"/>
          <w:szCs w:val="28"/>
        </w:rPr>
        <w:t xml:space="preserve">Foothill College Institutional Standards </w:t>
      </w:r>
    </w:p>
    <w:p w14:paraId="3111E23D" w14:textId="77777777" w:rsidR="001738EC" w:rsidRPr="001738EC" w:rsidRDefault="001738EC" w:rsidP="001738EC">
      <w:pPr>
        <w:rPr>
          <w:rFonts w:asciiTheme="majorHAnsi" w:eastAsia="Times New Roman" w:hAnsiTheme="majorHAnsi" w:cs="Times New Roman"/>
        </w:rPr>
      </w:pPr>
    </w:p>
    <w:p w14:paraId="0C07A7AE" w14:textId="77777777" w:rsidR="001738EC" w:rsidRPr="001738EC" w:rsidRDefault="001738EC" w:rsidP="001738EC">
      <w:pPr>
        <w:rPr>
          <w:rFonts w:asciiTheme="majorHAnsi" w:eastAsia="Times New Roman" w:hAnsiTheme="majorHAnsi" w:cs="Times New Roman"/>
          <w:u w:val="single"/>
        </w:rPr>
      </w:pPr>
      <w:r w:rsidRPr="001738EC">
        <w:rPr>
          <w:rFonts w:asciiTheme="majorHAnsi" w:eastAsia="Times New Roman" w:hAnsiTheme="majorHAnsi" w:cs="Times New Roman"/>
          <w:u w:val="single"/>
        </w:rPr>
        <w:t>Background</w:t>
      </w:r>
    </w:p>
    <w:p w14:paraId="46660164" w14:textId="4560402A" w:rsidR="001738EC" w:rsidRDefault="001738EC" w:rsidP="001738EC">
      <w:pPr>
        <w:tabs>
          <w:tab w:val="left" w:pos="5040"/>
        </w:tabs>
        <w:rPr>
          <w:rFonts w:ascii="Calibri" w:hAnsi="Calibri"/>
        </w:rPr>
      </w:pPr>
      <w:r>
        <w:rPr>
          <w:rFonts w:ascii="Calibri" w:hAnsi="Calibri"/>
        </w:rPr>
        <w:t xml:space="preserve">The Accrediting Commission for Community and Junior College’s (ACCJC) Annual Report asks each college to define the institutional standard for the following metrics: </w:t>
      </w:r>
    </w:p>
    <w:p w14:paraId="52503F74" w14:textId="1F0B8348" w:rsidR="001738EC" w:rsidRDefault="0060317F" w:rsidP="001738EC">
      <w:pPr>
        <w:pStyle w:val="ListParagraph"/>
        <w:numPr>
          <w:ilvl w:val="0"/>
          <w:numId w:val="21"/>
        </w:numPr>
        <w:tabs>
          <w:tab w:val="left" w:pos="5040"/>
        </w:tabs>
        <w:rPr>
          <w:rFonts w:ascii="Calibri" w:hAnsi="Calibri"/>
        </w:rPr>
      </w:pPr>
      <w:r>
        <w:rPr>
          <w:rFonts w:ascii="Calibri" w:hAnsi="Calibri"/>
        </w:rPr>
        <w:t>Successful c</w:t>
      </w:r>
      <w:r w:rsidR="001738EC">
        <w:rPr>
          <w:rFonts w:ascii="Calibri" w:hAnsi="Calibri"/>
        </w:rPr>
        <w:t xml:space="preserve">ourse completion </w:t>
      </w:r>
    </w:p>
    <w:p w14:paraId="6B9F3515" w14:textId="188A5CEF" w:rsidR="001738EC" w:rsidRDefault="001738EC" w:rsidP="001738EC">
      <w:pPr>
        <w:pStyle w:val="ListParagraph"/>
        <w:numPr>
          <w:ilvl w:val="0"/>
          <w:numId w:val="21"/>
        </w:numPr>
        <w:tabs>
          <w:tab w:val="left" w:pos="5040"/>
        </w:tabs>
        <w:rPr>
          <w:rFonts w:ascii="Calibri" w:hAnsi="Calibri"/>
        </w:rPr>
      </w:pPr>
      <w:r>
        <w:rPr>
          <w:rFonts w:ascii="Calibri" w:hAnsi="Calibri"/>
        </w:rPr>
        <w:t>Degrees and certificates awarded (unduplicated count);</w:t>
      </w:r>
    </w:p>
    <w:p w14:paraId="55C44EB4" w14:textId="0F1BEFDB" w:rsidR="001738EC" w:rsidRDefault="001738EC" w:rsidP="001738EC">
      <w:pPr>
        <w:pStyle w:val="ListParagraph"/>
        <w:numPr>
          <w:ilvl w:val="0"/>
          <w:numId w:val="21"/>
        </w:numPr>
        <w:tabs>
          <w:tab w:val="left" w:pos="5040"/>
        </w:tabs>
        <w:rPr>
          <w:rFonts w:ascii="Calibri" w:hAnsi="Calibri"/>
        </w:rPr>
      </w:pPr>
      <w:r w:rsidRPr="00982555">
        <w:rPr>
          <w:rFonts w:ascii="Calibri" w:hAnsi="Calibri"/>
        </w:rPr>
        <w:t xml:space="preserve">Degrees awarded </w:t>
      </w:r>
      <w:r>
        <w:rPr>
          <w:rFonts w:ascii="Calibri" w:hAnsi="Calibri"/>
        </w:rPr>
        <w:t>(unduplicated count)</w:t>
      </w:r>
      <w:r w:rsidRPr="00982555">
        <w:rPr>
          <w:rFonts w:ascii="Calibri" w:hAnsi="Calibri"/>
        </w:rPr>
        <w:t xml:space="preserve">; </w:t>
      </w:r>
    </w:p>
    <w:p w14:paraId="670C34C4" w14:textId="07F996FE" w:rsidR="001738EC" w:rsidRPr="009D0A79" w:rsidRDefault="001738EC" w:rsidP="001738EC">
      <w:pPr>
        <w:pStyle w:val="ListParagraph"/>
        <w:numPr>
          <w:ilvl w:val="0"/>
          <w:numId w:val="21"/>
        </w:numPr>
        <w:tabs>
          <w:tab w:val="left" w:pos="5040"/>
        </w:tabs>
        <w:rPr>
          <w:rFonts w:ascii="Calibri" w:hAnsi="Calibri"/>
        </w:rPr>
      </w:pPr>
      <w:r w:rsidRPr="00982555">
        <w:rPr>
          <w:rFonts w:ascii="Calibri" w:hAnsi="Calibri"/>
        </w:rPr>
        <w:t xml:space="preserve">Certificates awarded </w:t>
      </w:r>
      <w:r>
        <w:rPr>
          <w:rFonts w:ascii="Calibri" w:hAnsi="Calibri"/>
        </w:rPr>
        <w:t>(unduplicated count);</w:t>
      </w:r>
      <w:r w:rsidRPr="00982555">
        <w:rPr>
          <w:rFonts w:ascii="Calibri" w:hAnsi="Calibri"/>
        </w:rPr>
        <w:t xml:space="preserve">  </w:t>
      </w:r>
    </w:p>
    <w:p w14:paraId="5A513A30" w14:textId="0DA266DB" w:rsidR="001738EC" w:rsidRDefault="001738EC" w:rsidP="001738EC">
      <w:pPr>
        <w:pStyle w:val="ListParagraph"/>
        <w:numPr>
          <w:ilvl w:val="0"/>
          <w:numId w:val="21"/>
        </w:numPr>
        <w:tabs>
          <w:tab w:val="left" w:pos="5040"/>
        </w:tabs>
        <w:rPr>
          <w:rFonts w:ascii="Calibri" w:hAnsi="Calibri"/>
        </w:rPr>
      </w:pPr>
      <w:r>
        <w:rPr>
          <w:rFonts w:ascii="Calibri" w:hAnsi="Calibri"/>
        </w:rPr>
        <w:t>Transfer</w:t>
      </w:r>
      <w:r w:rsidRPr="00982555">
        <w:rPr>
          <w:rFonts w:ascii="Calibri" w:hAnsi="Calibri"/>
        </w:rPr>
        <w:t xml:space="preserve"> to four-year colleges/universities; </w:t>
      </w:r>
    </w:p>
    <w:p w14:paraId="79322E5B" w14:textId="1A0B3184" w:rsidR="001738EC" w:rsidRDefault="001738EC" w:rsidP="001738EC">
      <w:pPr>
        <w:pStyle w:val="ListParagraph"/>
        <w:numPr>
          <w:ilvl w:val="0"/>
          <w:numId w:val="21"/>
        </w:numPr>
        <w:tabs>
          <w:tab w:val="left" w:pos="5040"/>
        </w:tabs>
        <w:rPr>
          <w:rFonts w:ascii="Calibri" w:hAnsi="Calibri"/>
        </w:rPr>
      </w:pPr>
      <w:r>
        <w:rPr>
          <w:rFonts w:ascii="Calibri" w:hAnsi="Calibri"/>
        </w:rPr>
        <w:t>Licensure exam pass rates for CTE programs; and</w:t>
      </w:r>
    </w:p>
    <w:p w14:paraId="152960FB" w14:textId="6F16205D" w:rsidR="001738EC" w:rsidRPr="00982555" w:rsidRDefault="001738EC" w:rsidP="001738EC">
      <w:pPr>
        <w:pStyle w:val="ListParagraph"/>
        <w:numPr>
          <w:ilvl w:val="0"/>
          <w:numId w:val="21"/>
        </w:numPr>
        <w:tabs>
          <w:tab w:val="left" w:pos="5040"/>
        </w:tabs>
        <w:rPr>
          <w:rFonts w:ascii="Calibri" w:hAnsi="Calibri"/>
        </w:rPr>
      </w:pPr>
      <w:r>
        <w:rPr>
          <w:rFonts w:ascii="Calibri" w:hAnsi="Calibri"/>
        </w:rPr>
        <w:t>Job placement rates for CTE program completers</w:t>
      </w:r>
      <w:r w:rsidRPr="00982555">
        <w:rPr>
          <w:rFonts w:ascii="Calibri" w:hAnsi="Calibri"/>
        </w:rPr>
        <w:t xml:space="preserve">.  </w:t>
      </w:r>
    </w:p>
    <w:p w14:paraId="408973F6" w14:textId="77777777" w:rsidR="001738EC" w:rsidRDefault="001738EC" w:rsidP="001738EC">
      <w:pPr>
        <w:tabs>
          <w:tab w:val="left" w:pos="5040"/>
        </w:tabs>
        <w:rPr>
          <w:rFonts w:ascii="Calibri" w:hAnsi="Calibri"/>
        </w:rPr>
      </w:pPr>
    </w:p>
    <w:p w14:paraId="74326AB9" w14:textId="00589780" w:rsidR="001738EC" w:rsidRDefault="001738EC" w:rsidP="001738EC">
      <w:pPr>
        <w:tabs>
          <w:tab w:val="left" w:pos="5040"/>
        </w:tabs>
        <w:rPr>
          <w:rFonts w:ascii="Calibri" w:hAnsi="Calibri"/>
        </w:rPr>
      </w:pPr>
      <w:r>
        <w:rPr>
          <w:rFonts w:ascii="Calibri" w:hAnsi="Calibri"/>
        </w:rPr>
        <w:t xml:space="preserve">Note that the ACCJC defines a standard as “the identified level of performance determined by the institution to be acceptable.” Note that these minimum standards of student achievement would differ from aspirational benchmarks or performance improvement goals. Dropping below a (minimum) standard might necessitate a college action plan to get the institution back “up” to standard. </w:t>
      </w:r>
    </w:p>
    <w:p w14:paraId="61B8BB40" w14:textId="77777777" w:rsidR="001738EC" w:rsidRDefault="001738EC" w:rsidP="001738EC">
      <w:pPr>
        <w:tabs>
          <w:tab w:val="left" w:pos="5040"/>
        </w:tabs>
        <w:rPr>
          <w:rFonts w:ascii="Calibri" w:hAnsi="Calibri"/>
        </w:rPr>
      </w:pPr>
    </w:p>
    <w:p w14:paraId="06F47779" w14:textId="558877A9" w:rsidR="001738EC" w:rsidRPr="009309F6" w:rsidRDefault="001738EC" w:rsidP="001738EC">
      <w:pPr>
        <w:tabs>
          <w:tab w:val="left" w:pos="5040"/>
        </w:tabs>
        <w:rPr>
          <w:rFonts w:ascii="Calibri" w:hAnsi="Calibri"/>
          <w:u w:val="single"/>
        </w:rPr>
      </w:pPr>
      <w:r w:rsidRPr="009309F6">
        <w:rPr>
          <w:rFonts w:ascii="Calibri" w:hAnsi="Calibri"/>
          <w:u w:val="single"/>
        </w:rPr>
        <w:t>Current</w:t>
      </w:r>
      <w:r w:rsidR="0060317F">
        <w:rPr>
          <w:rFonts w:ascii="Calibri" w:hAnsi="Calibri"/>
          <w:u w:val="single"/>
        </w:rPr>
        <w:t xml:space="preserve"> institutional</w:t>
      </w:r>
      <w:r w:rsidRPr="009309F6">
        <w:rPr>
          <w:rFonts w:ascii="Calibri" w:hAnsi="Calibri"/>
          <w:u w:val="single"/>
        </w:rPr>
        <w:t xml:space="preserve"> standards (2015 Annual Report)</w:t>
      </w:r>
      <w:r w:rsidR="0060317F">
        <w:rPr>
          <w:rFonts w:ascii="Calibri" w:hAnsi="Calibri"/>
          <w:u w:val="single"/>
        </w:rPr>
        <w:t xml:space="preserve"> </w:t>
      </w:r>
    </w:p>
    <w:p w14:paraId="5AEB75C3" w14:textId="5E4EE080" w:rsidR="001738EC" w:rsidRDefault="0060317F" w:rsidP="001738EC">
      <w:pPr>
        <w:pStyle w:val="ListParagraph"/>
        <w:numPr>
          <w:ilvl w:val="0"/>
          <w:numId w:val="21"/>
        </w:numPr>
        <w:tabs>
          <w:tab w:val="left" w:pos="5040"/>
        </w:tabs>
        <w:rPr>
          <w:rFonts w:ascii="Calibri" w:hAnsi="Calibri"/>
        </w:rPr>
      </w:pPr>
      <w:r>
        <w:rPr>
          <w:rFonts w:ascii="Calibri" w:hAnsi="Calibri"/>
        </w:rPr>
        <w:t>Successful c</w:t>
      </w:r>
      <w:r w:rsidR="001738EC">
        <w:rPr>
          <w:rFonts w:ascii="Calibri" w:hAnsi="Calibri"/>
        </w:rPr>
        <w:t>ourse completion: 57%</w:t>
      </w:r>
      <w:r w:rsidR="009309F6">
        <w:rPr>
          <w:rFonts w:ascii="Calibri" w:hAnsi="Calibri"/>
        </w:rPr>
        <w:t>;</w:t>
      </w:r>
    </w:p>
    <w:p w14:paraId="1611AE22" w14:textId="5BA2C723" w:rsidR="001738EC" w:rsidRDefault="001738EC" w:rsidP="001738EC">
      <w:pPr>
        <w:pStyle w:val="ListParagraph"/>
        <w:numPr>
          <w:ilvl w:val="0"/>
          <w:numId w:val="21"/>
        </w:numPr>
        <w:tabs>
          <w:tab w:val="left" w:pos="5040"/>
        </w:tabs>
        <w:rPr>
          <w:rFonts w:ascii="Calibri" w:hAnsi="Calibri"/>
        </w:rPr>
      </w:pPr>
      <w:r>
        <w:rPr>
          <w:rFonts w:ascii="Calibri" w:hAnsi="Calibri"/>
        </w:rPr>
        <w:t>Degrees and certificates awarded (unduplicated count): 757</w:t>
      </w:r>
      <w:r w:rsidR="009309F6">
        <w:rPr>
          <w:rFonts w:ascii="Calibri" w:hAnsi="Calibri"/>
        </w:rPr>
        <w:t>;</w:t>
      </w:r>
    </w:p>
    <w:p w14:paraId="3F51FE3B" w14:textId="37192B66" w:rsidR="001738EC" w:rsidRDefault="001738EC" w:rsidP="001738EC">
      <w:pPr>
        <w:pStyle w:val="ListParagraph"/>
        <w:numPr>
          <w:ilvl w:val="0"/>
          <w:numId w:val="21"/>
        </w:numPr>
        <w:tabs>
          <w:tab w:val="left" w:pos="5040"/>
        </w:tabs>
        <w:rPr>
          <w:rFonts w:ascii="Calibri" w:hAnsi="Calibri"/>
        </w:rPr>
      </w:pPr>
      <w:r w:rsidRPr="00982555">
        <w:rPr>
          <w:rFonts w:ascii="Calibri" w:hAnsi="Calibri"/>
        </w:rPr>
        <w:t xml:space="preserve">Degrees awarded </w:t>
      </w:r>
      <w:r>
        <w:rPr>
          <w:rFonts w:ascii="Calibri" w:hAnsi="Calibri"/>
        </w:rPr>
        <w:t>(unduplicated count): 448</w:t>
      </w:r>
      <w:r w:rsidR="009309F6">
        <w:rPr>
          <w:rFonts w:ascii="Calibri" w:hAnsi="Calibri"/>
        </w:rPr>
        <w:t>;</w:t>
      </w:r>
    </w:p>
    <w:p w14:paraId="4792F9E5" w14:textId="790B0704" w:rsidR="001738EC" w:rsidRPr="009D0A79" w:rsidRDefault="001738EC" w:rsidP="001738EC">
      <w:pPr>
        <w:pStyle w:val="ListParagraph"/>
        <w:numPr>
          <w:ilvl w:val="0"/>
          <w:numId w:val="21"/>
        </w:numPr>
        <w:tabs>
          <w:tab w:val="left" w:pos="5040"/>
        </w:tabs>
        <w:rPr>
          <w:rFonts w:ascii="Calibri" w:hAnsi="Calibri"/>
        </w:rPr>
      </w:pPr>
      <w:r w:rsidRPr="00982555">
        <w:rPr>
          <w:rFonts w:ascii="Calibri" w:hAnsi="Calibri"/>
        </w:rPr>
        <w:t xml:space="preserve">Certificates awarded </w:t>
      </w:r>
      <w:r w:rsidR="009309F6">
        <w:rPr>
          <w:rFonts w:ascii="Calibri" w:hAnsi="Calibri"/>
        </w:rPr>
        <w:t>(unduplicated count): 399;</w:t>
      </w:r>
    </w:p>
    <w:p w14:paraId="6C89A593" w14:textId="564A3CCA" w:rsidR="001738EC" w:rsidRDefault="001738EC" w:rsidP="001738EC">
      <w:pPr>
        <w:pStyle w:val="ListParagraph"/>
        <w:numPr>
          <w:ilvl w:val="0"/>
          <w:numId w:val="21"/>
        </w:numPr>
        <w:tabs>
          <w:tab w:val="left" w:pos="5040"/>
        </w:tabs>
        <w:rPr>
          <w:rFonts w:ascii="Calibri" w:hAnsi="Calibri"/>
        </w:rPr>
      </w:pPr>
      <w:r>
        <w:rPr>
          <w:rFonts w:ascii="Calibri" w:hAnsi="Calibri"/>
        </w:rPr>
        <w:t>Transfer</w:t>
      </w:r>
      <w:r w:rsidRPr="00982555">
        <w:rPr>
          <w:rFonts w:ascii="Calibri" w:hAnsi="Calibri"/>
        </w:rPr>
        <w:t xml:space="preserve"> to four-year colleges/universities</w:t>
      </w:r>
      <w:r w:rsidR="009309F6">
        <w:rPr>
          <w:rFonts w:ascii="Calibri" w:hAnsi="Calibri"/>
        </w:rPr>
        <w:t>: 817;</w:t>
      </w:r>
    </w:p>
    <w:p w14:paraId="77A1DB01" w14:textId="3BE0CF06" w:rsidR="001738EC" w:rsidRDefault="001738EC" w:rsidP="001738EC">
      <w:pPr>
        <w:pStyle w:val="ListParagraph"/>
        <w:numPr>
          <w:ilvl w:val="0"/>
          <w:numId w:val="21"/>
        </w:numPr>
        <w:tabs>
          <w:tab w:val="left" w:pos="5040"/>
        </w:tabs>
        <w:rPr>
          <w:rFonts w:ascii="Calibri" w:hAnsi="Calibri"/>
        </w:rPr>
      </w:pPr>
      <w:r>
        <w:rPr>
          <w:rFonts w:ascii="Calibri" w:hAnsi="Calibri"/>
        </w:rPr>
        <w:t>Licensure exam pass rates for CTE programs</w:t>
      </w:r>
      <w:r w:rsidR="009309F6">
        <w:rPr>
          <w:rFonts w:ascii="Calibri" w:hAnsi="Calibri"/>
        </w:rPr>
        <w:t>: 61% (apprenticeship) to 75% (allied health); and</w:t>
      </w:r>
    </w:p>
    <w:p w14:paraId="5CF32045" w14:textId="4AB9BD32" w:rsidR="0060317F" w:rsidRDefault="001738EC" w:rsidP="0060317F">
      <w:pPr>
        <w:pStyle w:val="ListParagraph"/>
        <w:numPr>
          <w:ilvl w:val="0"/>
          <w:numId w:val="21"/>
        </w:numPr>
        <w:tabs>
          <w:tab w:val="left" w:pos="5040"/>
        </w:tabs>
        <w:rPr>
          <w:rFonts w:ascii="Calibri" w:hAnsi="Calibri"/>
        </w:rPr>
      </w:pPr>
      <w:r>
        <w:rPr>
          <w:rFonts w:ascii="Calibri" w:hAnsi="Calibri"/>
        </w:rPr>
        <w:t>Job placement rates for CTE program completers</w:t>
      </w:r>
      <w:r w:rsidR="009309F6">
        <w:rPr>
          <w:rFonts w:ascii="Calibri" w:hAnsi="Calibri"/>
        </w:rPr>
        <w:t>: 39% (applied photography) to 75% (certified electrician); NA for adaptive fitness therapy, business intl studies, EMT, nanoscience, theatre tech.</w:t>
      </w:r>
    </w:p>
    <w:p w14:paraId="529C0187" w14:textId="7836B94E" w:rsidR="0060317F" w:rsidRDefault="0060317F" w:rsidP="0060317F">
      <w:pPr>
        <w:pStyle w:val="ListParagraph"/>
        <w:tabs>
          <w:tab w:val="left" w:pos="5040"/>
        </w:tabs>
        <w:rPr>
          <w:rFonts w:ascii="Calibri" w:hAnsi="Calibri"/>
        </w:rPr>
      </w:pPr>
      <w:r>
        <w:rPr>
          <w:rFonts w:ascii="Calibri" w:hAnsi="Calibri"/>
        </w:rPr>
        <w:t>Approved by PaRC, March 18, 2015</w:t>
      </w:r>
    </w:p>
    <w:p w14:paraId="2CF6326D" w14:textId="77777777" w:rsidR="0060317F" w:rsidRDefault="0060317F" w:rsidP="0060317F">
      <w:pPr>
        <w:tabs>
          <w:tab w:val="left" w:pos="5040"/>
        </w:tabs>
        <w:rPr>
          <w:rFonts w:ascii="Calibri" w:hAnsi="Calibri"/>
        </w:rPr>
      </w:pPr>
    </w:p>
    <w:p w14:paraId="19B396F1" w14:textId="242BDAF1" w:rsidR="0060317F" w:rsidRPr="00203414" w:rsidRDefault="0060317F" w:rsidP="0060317F">
      <w:pPr>
        <w:tabs>
          <w:tab w:val="left" w:pos="5040"/>
        </w:tabs>
        <w:rPr>
          <w:rFonts w:ascii="Calibri" w:hAnsi="Calibri"/>
          <w:u w:val="single"/>
        </w:rPr>
      </w:pPr>
      <w:r w:rsidRPr="00203414">
        <w:rPr>
          <w:rFonts w:ascii="Calibri" w:hAnsi="Calibri"/>
          <w:u w:val="single"/>
        </w:rPr>
        <w:t xml:space="preserve">For </w:t>
      </w:r>
      <w:r w:rsidR="00203414">
        <w:rPr>
          <w:rFonts w:ascii="Calibri" w:hAnsi="Calibri"/>
          <w:u w:val="single"/>
        </w:rPr>
        <w:t>consideration</w:t>
      </w:r>
    </w:p>
    <w:p w14:paraId="1AFBD653" w14:textId="776AD58D" w:rsidR="00203414" w:rsidRPr="00203414" w:rsidRDefault="00203414" w:rsidP="00203414">
      <w:pPr>
        <w:pStyle w:val="ListParagraph"/>
        <w:numPr>
          <w:ilvl w:val="0"/>
          <w:numId w:val="23"/>
        </w:numPr>
        <w:tabs>
          <w:tab w:val="left" w:pos="5040"/>
        </w:tabs>
        <w:rPr>
          <w:rFonts w:ascii="Calibri" w:hAnsi="Calibri"/>
        </w:rPr>
      </w:pPr>
      <w:r w:rsidRPr="00203414">
        <w:rPr>
          <w:rFonts w:ascii="Calibri" w:hAnsi="Calibri"/>
        </w:rPr>
        <w:t>Review methodology for establishing standards</w:t>
      </w:r>
    </w:p>
    <w:p w14:paraId="4A59F077" w14:textId="12ED73F8" w:rsidR="00203414" w:rsidRPr="00203414" w:rsidRDefault="00203414" w:rsidP="00203414">
      <w:pPr>
        <w:pStyle w:val="ListParagraph"/>
        <w:numPr>
          <w:ilvl w:val="0"/>
          <w:numId w:val="23"/>
        </w:numPr>
        <w:tabs>
          <w:tab w:val="left" w:pos="5040"/>
        </w:tabs>
        <w:rPr>
          <w:rFonts w:ascii="Calibri" w:hAnsi="Calibri"/>
        </w:rPr>
      </w:pPr>
      <w:r w:rsidRPr="00203414">
        <w:rPr>
          <w:rFonts w:ascii="Calibri" w:hAnsi="Calibri"/>
        </w:rPr>
        <w:t>Identifying standards regarding CTE-related metrics</w:t>
      </w:r>
    </w:p>
    <w:p w14:paraId="19B2571F" w14:textId="77777777" w:rsidR="0060317F" w:rsidRPr="0060317F" w:rsidRDefault="0060317F" w:rsidP="0060317F">
      <w:pPr>
        <w:tabs>
          <w:tab w:val="left" w:pos="5040"/>
        </w:tabs>
        <w:rPr>
          <w:rFonts w:ascii="Calibri" w:hAnsi="Calibri"/>
        </w:rPr>
      </w:pPr>
    </w:p>
    <w:p w14:paraId="6B980A10" w14:textId="77777777" w:rsidR="001738EC" w:rsidRDefault="001738EC" w:rsidP="001738EC">
      <w:pPr>
        <w:tabs>
          <w:tab w:val="left" w:pos="5040"/>
        </w:tabs>
        <w:rPr>
          <w:rFonts w:ascii="Calibri" w:hAnsi="Calibri"/>
        </w:rPr>
      </w:pPr>
    </w:p>
    <w:p w14:paraId="3772E79B" w14:textId="0EA87A10" w:rsidR="009309F6" w:rsidRDefault="009309F6">
      <w:pPr>
        <w:rPr>
          <w:rFonts w:asciiTheme="majorHAnsi" w:hAnsiTheme="majorHAnsi" w:cs="Times New Roman"/>
        </w:rPr>
      </w:pPr>
      <w:r>
        <w:rPr>
          <w:rFonts w:asciiTheme="majorHAnsi" w:hAnsiTheme="majorHAnsi" w:cs="Times New Roman"/>
        </w:rPr>
        <w:br w:type="page"/>
      </w:r>
    </w:p>
    <w:p w14:paraId="5970EB35" w14:textId="77777777" w:rsidR="0060317F" w:rsidRDefault="009309F6" w:rsidP="009309F6">
      <w:pPr>
        <w:jc w:val="center"/>
        <w:rPr>
          <w:rFonts w:asciiTheme="majorHAnsi" w:eastAsia="Times New Roman" w:hAnsiTheme="majorHAnsi" w:cs="Times New Roman"/>
          <w:b/>
          <w:sz w:val="28"/>
          <w:szCs w:val="28"/>
        </w:rPr>
      </w:pPr>
      <w:r w:rsidRPr="009309F6">
        <w:rPr>
          <w:rFonts w:asciiTheme="majorHAnsi" w:eastAsia="Times New Roman" w:hAnsiTheme="majorHAnsi" w:cs="Times New Roman"/>
          <w:b/>
          <w:sz w:val="28"/>
          <w:szCs w:val="28"/>
        </w:rPr>
        <w:lastRenderedPageBreak/>
        <w:t xml:space="preserve">Foothill College Institutional </w:t>
      </w:r>
      <w:r w:rsidR="0060317F">
        <w:rPr>
          <w:rFonts w:asciiTheme="majorHAnsi" w:eastAsia="Times New Roman" w:hAnsiTheme="majorHAnsi" w:cs="Times New Roman"/>
          <w:b/>
          <w:sz w:val="28"/>
          <w:szCs w:val="28"/>
        </w:rPr>
        <w:t>Effectiveness Indicators</w:t>
      </w:r>
    </w:p>
    <w:p w14:paraId="199A18F5" w14:textId="786C915E" w:rsidR="009309F6" w:rsidRPr="009309F6" w:rsidRDefault="0060317F" w:rsidP="009309F6">
      <w:pPr>
        <w:jc w:val="center"/>
        <w:rPr>
          <w:rFonts w:asciiTheme="majorHAnsi" w:eastAsia="Times New Roman" w:hAnsiTheme="majorHAnsi" w:cs="Times New Roman"/>
          <w:b/>
          <w:sz w:val="28"/>
          <w:szCs w:val="28"/>
        </w:rPr>
      </w:pPr>
      <w:r>
        <w:rPr>
          <w:rFonts w:asciiTheme="majorHAnsi" w:eastAsia="Times New Roman" w:hAnsiTheme="majorHAnsi" w:cs="Times New Roman"/>
          <w:b/>
          <w:sz w:val="28"/>
          <w:szCs w:val="28"/>
        </w:rPr>
        <w:t>(AKA Institutional Goals)</w:t>
      </w:r>
      <w:r w:rsidR="009309F6" w:rsidRPr="009309F6">
        <w:rPr>
          <w:rFonts w:asciiTheme="majorHAnsi" w:eastAsia="Times New Roman" w:hAnsiTheme="majorHAnsi" w:cs="Times New Roman"/>
          <w:b/>
          <w:sz w:val="28"/>
          <w:szCs w:val="28"/>
        </w:rPr>
        <w:t xml:space="preserve"> </w:t>
      </w:r>
    </w:p>
    <w:p w14:paraId="47BC3476" w14:textId="77777777" w:rsidR="009309F6" w:rsidRPr="001738EC" w:rsidRDefault="009309F6" w:rsidP="009309F6">
      <w:pPr>
        <w:rPr>
          <w:rFonts w:asciiTheme="majorHAnsi" w:eastAsia="Times New Roman" w:hAnsiTheme="majorHAnsi" w:cs="Times New Roman"/>
        </w:rPr>
      </w:pPr>
    </w:p>
    <w:p w14:paraId="1A357B52" w14:textId="77777777" w:rsidR="009309F6" w:rsidRPr="001738EC" w:rsidRDefault="009309F6" w:rsidP="009309F6">
      <w:pPr>
        <w:rPr>
          <w:rFonts w:asciiTheme="majorHAnsi" w:eastAsia="Times New Roman" w:hAnsiTheme="majorHAnsi" w:cs="Times New Roman"/>
          <w:u w:val="single"/>
        </w:rPr>
      </w:pPr>
      <w:r w:rsidRPr="001738EC">
        <w:rPr>
          <w:rFonts w:asciiTheme="majorHAnsi" w:eastAsia="Times New Roman" w:hAnsiTheme="majorHAnsi" w:cs="Times New Roman"/>
          <w:u w:val="single"/>
        </w:rPr>
        <w:t>Background</w:t>
      </w:r>
    </w:p>
    <w:p w14:paraId="12D70030" w14:textId="320B3C37" w:rsidR="009309F6" w:rsidRDefault="009309F6" w:rsidP="009309F6">
      <w:pPr>
        <w:tabs>
          <w:tab w:val="left" w:pos="5040"/>
        </w:tabs>
        <w:rPr>
          <w:rFonts w:asciiTheme="majorHAnsi" w:hAnsiTheme="majorHAnsi" w:cs="Arial"/>
        </w:rPr>
      </w:pPr>
      <w:r w:rsidRPr="009309F6">
        <w:rPr>
          <w:rFonts w:asciiTheme="majorHAnsi" w:hAnsiTheme="majorHAnsi" w:cs="Arial"/>
        </w:rPr>
        <w:t>Pursuant to Education Code section 84754.6, the Board of Governors (BOG) adopted a goals framework at its March 16, 2015 meeting to measure the ongoing condition of a community college’s operational environment. This statute also requires that, as a condition of receipt of Student Success and Support Program funds, each college develop, adopt and post a goals framework that addresses</w:t>
      </w:r>
      <w:r>
        <w:rPr>
          <w:rFonts w:asciiTheme="majorHAnsi" w:hAnsiTheme="majorHAnsi" w:cs="Arial"/>
        </w:rPr>
        <w:t xml:space="preserve"> </w:t>
      </w:r>
      <w:r w:rsidRPr="009309F6">
        <w:rPr>
          <w:rFonts w:asciiTheme="majorHAnsi" w:hAnsiTheme="majorHAnsi" w:cs="Arial"/>
        </w:rPr>
        <w:t xml:space="preserve">the following areas: </w:t>
      </w:r>
    </w:p>
    <w:p w14:paraId="4B13B05C" w14:textId="77777777" w:rsidR="009309F6" w:rsidRDefault="009309F6" w:rsidP="009309F6">
      <w:pPr>
        <w:pStyle w:val="ListParagraph"/>
        <w:numPr>
          <w:ilvl w:val="0"/>
          <w:numId w:val="22"/>
        </w:numPr>
        <w:tabs>
          <w:tab w:val="left" w:pos="5040"/>
        </w:tabs>
        <w:rPr>
          <w:rFonts w:asciiTheme="majorHAnsi" w:hAnsiTheme="majorHAnsi" w:cs="Arial"/>
        </w:rPr>
      </w:pPr>
      <w:r>
        <w:rPr>
          <w:rFonts w:asciiTheme="majorHAnsi" w:hAnsiTheme="majorHAnsi" w:cs="Arial"/>
        </w:rPr>
        <w:t>S</w:t>
      </w:r>
      <w:r w:rsidRPr="009309F6">
        <w:rPr>
          <w:rFonts w:asciiTheme="majorHAnsi" w:hAnsiTheme="majorHAnsi" w:cs="Arial"/>
        </w:rPr>
        <w:t>t</w:t>
      </w:r>
      <w:r>
        <w:rPr>
          <w:rFonts w:asciiTheme="majorHAnsi" w:hAnsiTheme="majorHAnsi" w:cs="Arial"/>
        </w:rPr>
        <w:t>udent performance and outcomes;</w:t>
      </w:r>
    </w:p>
    <w:p w14:paraId="41BC5AEC" w14:textId="77777777" w:rsidR="009309F6" w:rsidRDefault="009309F6" w:rsidP="009309F6">
      <w:pPr>
        <w:pStyle w:val="ListParagraph"/>
        <w:numPr>
          <w:ilvl w:val="0"/>
          <w:numId w:val="22"/>
        </w:numPr>
        <w:tabs>
          <w:tab w:val="left" w:pos="5040"/>
        </w:tabs>
        <w:rPr>
          <w:rFonts w:asciiTheme="majorHAnsi" w:hAnsiTheme="majorHAnsi" w:cs="Arial"/>
        </w:rPr>
      </w:pPr>
      <w:r>
        <w:rPr>
          <w:rFonts w:asciiTheme="majorHAnsi" w:hAnsiTheme="majorHAnsi" w:cs="Arial"/>
        </w:rPr>
        <w:t>Accreditation status;</w:t>
      </w:r>
    </w:p>
    <w:p w14:paraId="16921379" w14:textId="23060FDF" w:rsidR="009309F6" w:rsidRPr="009309F6" w:rsidRDefault="009309F6" w:rsidP="009309F6">
      <w:pPr>
        <w:pStyle w:val="ListParagraph"/>
        <w:numPr>
          <w:ilvl w:val="0"/>
          <w:numId w:val="22"/>
        </w:numPr>
        <w:tabs>
          <w:tab w:val="left" w:pos="5040"/>
        </w:tabs>
        <w:rPr>
          <w:rFonts w:asciiTheme="majorHAnsi" w:hAnsiTheme="majorHAnsi" w:cs="Arial"/>
        </w:rPr>
      </w:pPr>
      <w:r>
        <w:rPr>
          <w:rFonts w:asciiTheme="majorHAnsi" w:hAnsiTheme="majorHAnsi" w:cs="Arial"/>
        </w:rPr>
        <w:t>Fiscal viability and p</w:t>
      </w:r>
      <w:r w:rsidRPr="009309F6">
        <w:rPr>
          <w:rFonts w:asciiTheme="majorHAnsi" w:hAnsiTheme="majorHAnsi" w:cs="Arial"/>
        </w:rPr>
        <w:t>rogrammatic compliance with state and federal guidelines.</w:t>
      </w:r>
    </w:p>
    <w:p w14:paraId="35F58C1D" w14:textId="77777777" w:rsidR="009309F6" w:rsidRDefault="009309F6" w:rsidP="009309F6">
      <w:pPr>
        <w:tabs>
          <w:tab w:val="left" w:pos="5040"/>
        </w:tabs>
        <w:rPr>
          <w:rFonts w:ascii="Calibri" w:hAnsi="Calibri"/>
        </w:rPr>
      </w:pPr>
    </w:p>
    <w:p w14:paraId="280D16EB" w14:textId="7580137F" w:rsidR="009309F6" w:rsidRPr="009309F6" w:rsidRDefault="009309F6" w:rsidP="009309F6">
      <w:pPr>
        <w:tabs>
          <w:tab w:val="left" w:pos="5040"/>
        </w:tabs>
        <w:rPr>
          <w:rFonts w:ascii="Calibri" w:hAnsi="Calibri"/>
          <w:u w:val="single"/>
        </w:rPr>
      </w:pPr>
      <w:r w:rsidRPr="009309F6">
        <w:rPr>
          <w:rFonts w:ascii="Calibri" w:hAnsi="Calibri"/>
          <w:u w:val="single"/>
        </w:rPr>
        <w:t xml:space="preserve">Current </w:t>
      </w:r>
      <w:r w:rsidR="0060317F">
        <w:rPr>
          <w:rFonts w:ascii="Calibri" w:hAnsi="Calibri"/>
          <w:u w:val="single"/>
        </w:rPr>
        <w:t>institutional goals</w:t>
      </w:r>
      <w:r w:rsidRPr="009309F6">
        <w:rPr>
          <w:rFonts w:ascii="Calibri" w:hAnsi="Calibri"/>
          <w:u w:val="single"/>
        </w:rPr>
        <w:t xml:space="preserve"> (</w:t>
      </w:r>
      <w:r w:rsidR="0060317F">
        <w:rPr>
          <w:rFonts w:ascii="Calibri" w:hAnsi="Calibri"/>
          <w:u w:val="single"/>
        </w:rPr>
        <w:t>for 2014-15</w:t>
      </w:r>
      <w:r w:rsidRPr="009309F6">
        <w:rPr>
          <w:rFonts w:ascii="Calibri" w:hAnsi="Calibri"/>
          <w:u w:val="single"/>
        </w:rPr>
        <w:t>)</w:t>
      </w:r>
    </w:p>
    <w:p w14:paraId="1B2303B3" w14:textId="2FCDB749" w:rsidR="009309F6" w:rsidRDefault="0060317F" w:rsidP="009309F6">
      <w:pPr>
        <w:pStyle w:val="ListParagraph"/>
        <w:numPr>
          <w:ilvl w:val="0"/>
          <w:numId w:val="21"/>
        </w:numPr>
        <w:tabs>
          <w:tab w:val="left" w:pos="5040"/>
        </w:tabs>
        <w:rPr>
          <w:rFonts w:ascii="Calibri" w:hAnsi="Calibri"/>
        </w:rPr>
      </w:pPr>
      <w:r>
        <w:rPr>
          <w:rFonts w:ascii="Calibri" w:hAnsi="Calibri"/>
        </w:rPr>
        <w:t>Successful course completion: 77.1%;</w:t>
      </w:r>
    </w:p>
    <w:p w14:paraId="17B8353B" w14:textId="01FD2F42" w:rsidR="0060317F" w:rsidRDefault="0060317F" w:rsidP="009309F6">
      <w:pPr>
        <w:pStyle w:val="ListParagraph"/>
        <w:numPr>
          <w:ilvl w:val="0"/>
          <w:numId w:val="21"/>
        </w:numPr>
        <w:tabs>
          <w:tab w:val="left" w:pos="5040"/>
        </w:tabs>
        <w:rPr>
          <w:rFonts w:ascii="Calibri" w:hAnsi="Calibri"/>
        </w:rPr>
      </w:pPr>
      <w:r>
        <w:rPr>
          <w:rFonts w:ascii="Calibri" w:hAnsi="Calibri"/>
        </w:rPr>
        <w:t>Accreditation status: fully accredited-no action (FA-N);</w:t>
      </w:r>
    </w:p>
    <w:p w14:paraId="4D1C4882" w14:textId="5A64E85D" w:rsidR="0060317F" w:rsidRDefault="0060317F" w:rsidP="009309F6">
      <w:pPr>
        <w:pStyle w:val="ListParagraph"/>
        <w:numPr>
          <w:ilvl w:val="0"/>
          <w:numId w:val="21"/>
        </w:numPr>
        <w:tabs>
          <w:tab w:val="left" w:pos="5040"/>
        </w:tabs>
        <w:rPr>
          <w:rFonts w:ascii="Calibri" w:hAnsi="Calibri"/>
        </w:rPr>
      </w:pPr>
      <w:r>
        <w:rPr>
          <w:rFonts w:ascii="Calibri" w:hAnsi="Calibri"/>
        </w:rPr>
        <w:t>Fund balance (district): 5%;</w:t>
      </w:r>
    </w:p>
    <w:p w14:paraId="690AB23E" w14:textId="6C332195" w:rsidR="0060317F" w:rsidRDefault="0060317F" w:rsidP="009309F6">
      <w:pPr>
        <w:pStyle w:val="ListParagraph"/>
        <w:numPr>
          <w:ilvl w:val="0"/>
          <w:numId w:val="21"/>
        </w:numPr>
        <w:tabs>
          <w:tab w:val="left" w:pos="5040"/>
        </w:tabs>
        <w:rPr>
          <w:rFonts w:ascii="Calibri" w:hAnsi="Calibri"/>
        </w:rPr>
      </w:pPr>
      <w:r>
        <w:rPr>
          <w:rFonts w:ascii="Calibri" w:hAnsi="Calibri"/>
        </w:rPr>
        <w:t>Audit findings (district): unmodified</w:t>
      </w:r>
    </w:p>
    <w:p w14:paraId="01E0F931" w14:textId="04E69E4A" w:rsidR="0060317F" w:rsidRDefault="0060317F" w:rsidP="0060317F">
      <w:pPr>
        <w:pStyle w:val="ListParagraph"/>
        <w:tabs>
          <w:tab w:val="left" w:pos="5040"/>
        </w:tabs>
        <w:rPr>
          <w:rFonts w:ascii="Calibri" w:hAnsi="Calibri"/>
        </w:rPr>
      </w:pPr>
      <w:r>
        <w:rPr>
          <w:rFonts w:ascii="Calibri" w:hAnsi="Calibri"/>
        </w:rPr>
        <w:t>Approved by PaRC, June 3, 2015</w:t>
      </w:r>
    </w:p>
    <w:p w14:paraId="6B9A492B" w14:textId="77777777" w:rsidR="00203414" w:rsidRDefault="00203414" w:rsidP="00203414">
      <w:pPr>
        <w:tabs>
          <w:tab w:val="left" w:pos="5040"/>
        </w:tabs>
        <w:rPr>
          <w:rFonts w:ascii="Calibri" w:hAnsi="Calibri"/>
        </w:rPr>
      </w:pPr>
    </w:p>
    <w:p w14:paraId="377570AF" w14:textId="0F1D693B" w:rsidR="00203414" w:rsidRPr="00203414" w:rsidRDefault="00203414" w:rsidP="00203414">
      <w:pPr>
        <w:tabs>
          <w:tab w:val="left" w:pos="5040"/>
        </w:tabs>
        <w:rPr>
          <w:rFonts w:ascii="Calibri" w:hAnsi="Calibri"/>
          <w:u w:val="single"/>
        </w:rPr>
      </w:pPr>
      <w:r w:rsidRPr="00203414">
        <w:rPr>
          <w:rFonts w:ascii="Calibri" w:hAnsi="Calibri"/>
          <w:u w:val="single"/>
        </w:rPr>
        <w:t xml:space="preserve">For </w:t>
      </w:r>
      <w:r>
        <w:rPr>
          <w:rFonts w:ascii="Calibri" w:hAnsi="Calibri"/>
          <w:u w:val="single"/>
        </w:rPr>
        <w:t>consideration</w:t>
      </w:r>
    </w:p>
    <w:p w14:paraId="1311362D" w14:textId="4A5A7F17" w:rsidR="00203414" w:rsidRDefault="00203414" w:rsidP="00203414">
      <w:pPr>
        <w:pStyle w:val="ListParagraph"/>
        <w:numPr>
          <w:ilvl w:val="0"/>
          <w:numId w:val="24"/>
        </w:numPr>
        <w:tabs>
          <w:tab w:val="left" w:pos="5040"/>
        </w:tabs>
        <w:rPr>
          <w:rFonts w:ascii="Calibri" w:hAnsi="Calibri"/>
        </w:rPr>
      </w:pPr>
      <w:r w:rsidRPr="00203414">
        <w:rPr>
          <w:rFonts w:ascii="Calibri" w:hAnsi="Calibri"/>
        </w:rPr>
        <w:t>Focus on the four indicators for the EMP</w:t>
      </w:r>
    </w:p>
    <w:p w14:paraId="18DBFBE0" w14:textId="4D4980A3" w:rsidR="00203414" w:rsidRDefault="00203414" w:rsidP="00203414">
      <w:pPr>
        <w:pStyle w:val="ListParagraph"/>
        <w:numPr>
          <w:ilvl w:val="0"/>
          <w:numId w:val="24"/>
        </w:numPr>
        <w:tabs>
          <w:tab w:val="left" w:pos="5040"/>
        </w:tabs>
        <w:rPr>
          <w:rFonts w:ascii="Calibri" w:hAnsi="Calibri"/>
        </w:rPr>
      </w:pPr>
      <w:r w:rsidRPr="00203414">
        <w:rPr>
          <w:rFonts w:ascii="Calibri" w:hAnsi="Calibri"/>
        </w:rPr>
        <w:t>Review methodology for establishing goals</w:t>
      </w:r>
    </w:p>
    <w:p w14:paraId="0CCA7079" w14:textId="17D8CD47" w:rsidR="00203414" w:rsidRPr="00203414" w:rsidRDefault="00203414" w:rsidP="00203414">
      <w:pPr>
        <w:pStyle w:val="ListParagraph"/>
        <w:numPr>
          <w:ilvl w:val="0"/>
          <w:numId w:val="24"/>
        </w:numPr>
        <w:tabs>
          <w:tab w:val="left" w:pos="5040"/>
        </w:tabs>
        <w:rPr>
          <w:rFonts w:ascii="Calibri" w:hAnsi="Calibri"/>
        </w:rPr>
      </w:pPr>
      <w:r w:rsidRPr="00203414">
        <w:rPr>
          <w:rFonts w:ascii="Calibri" w:hAnsi="Calibri"/>
        </w:rPr>
        <w:t>Discuss alignment with other planning documents</w:t>
      </w:r>
    </w:p>
    <w:p w14:paraId="16581466" w14:textId="77777777" w:rsidR="00203414" w:rsidRPr="00203414" w:rsidRDefault="00203414" w:rsidP="00203414">
      <w:pPr>
        <w:tabs>
          <w:tab w:val="left" w:pos="5040"/>
        </w:tabs>
        <w:rPr>
          <w:rFonts w:ascii="Calibri" w:hAnsi="Calibri"/>
        </w:rPr>
      </w:pPr>
    </w:p>
    <w:p w14:paraId="2951B183" w14:textId="77777777" w:rsidR="009309F6" w:rsidRPr="001738EC" w:rsidRDefault="009309F6" w:rsidP="009309F6">
      <w:pPr>
        <w:rPr>
          <w:rFonts w:asciiTheme="majorHAnsi" w:hAnsiTheme="majorHAnsi" w:cs="Times New Roman"/>
        </w:rPr>
      </w:pPr>
    </w:p>
    <w:p w14:paraId="705F7861" w14:textId="77777777" w:rsidR="00A32017" w:rsidRPr="001738EC" w:rsidRDefault="00A32017" w:rsidP="001738EC">
      <w:pPr>
        <w:rPr>
          <w:rFonts w:asciiTheme="majorHAnsi" w:hAnsiTheme="majorHAnsi" w:cs="Times New Roman"/>
        </w:rPr>
      </w:pPr>
    </w:p>
    <w:sectPr w:rsidR="00A32017" w:rsidRPr="001738EC" w:rsidSect="001738EC">
      <w:pgSz w:w="12240" w:h="15840"/>
      <w:pgMar w:top="1260" w:right="1440" w:bottom="99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HDA" w:date="2015-10-28T10:42:00Z" w:initials="FHDA">
    <w:p w14:paraId="458F0847" w14:textId="1F1413AE" w:rsidR="001A7E97" w:rsidRDefault="001A7E97" w:rsidP="001A7E97">
      <w:pPr>
        <w:pStyle w:val="CommentText"/>
      </w:pPr>
      <w:r>
        <w:rPr>
          <w:rStyle w:val="CommentReference"/>
        </w:rPr>
        <w:annotationRef/>
      </w:r>
      <w:r>
        <w:t xml:space="preserve">Wordsmithing needed here. Between groups? Stop after “disproportionate impact?”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6B17" w14:textId="77777777" w:rsidR="00C81345" w:rsidRDefault="00C81345" w:rsidP="00FA5C89">
      <w:r>
        <w:separator/>
      </w:r>
    </w:p>
  </w:endnote>
  <w:endnote w:type="continuationSeparator" w:id="0">
    <w:p w14:paraId="3BC82F9B" w14:textId="77777777" w:rsidR="00C81345" w:rsidRDefault="00C81345"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00000000"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CalistoM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AB1E" w14:textId="77777777" w:rsidR="00C81345" w:rsidRDefault="00C81345" w:rsidP="00FA5C89">
      <w:r>
        <w:separator/>
      </w:r>
    </w:p>
  </w:footnote>
  <w:footnote w:type="continuationSeparator" w:id="0">
    <w:p w14:paraId="4945E8BA" w14:textId="77777777" w:rsidR="00C81345" w:rsidRDefault="00C81345" w:rsidP="00FA5C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3ED"/>
    <w:multiLevelType w:val="hybridMultilevel"/>
    <w:tmpl w:val="3258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C7018"/>
    <w:multiLevelType w:val="hybridMultilevel"/>
    <w:tmpl w:val="C00659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65E0F"/>
    <w:multiLevelType w:val="hybridMultilevel"/>
    <w:tmpl w:val="0636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03919"/>
    <w:multiLevelType w:val="hybridMultilevel"/>
    <w:tmpl w:val="5BFA1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D60741"/>
    <w:multiLevelType w:val="hybridMultilevel"/>
    <w:tmpl w:val="109C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253B14"/>
    <w:multiLevelType w:val="hybridMultilevel"/>
    <w:tmpl w:val="52447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462444"/>
    <w:multiLevelType w:val="hybridMultilevel"/>
    <w:tmpl w:val="E666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C02ACF"/>
    <w:multiLevelType w:val="multilevel"/>
    <w:tmpl w:val="DDFA58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A7B2663"/>
    <w:multiLevelType w:val="hybridMultilevel"/>
    <w:tmpl w:val="DDFA5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2A050A"/>
    <w:multiLevelType w:val="hybridMultilevel"/>
    <w:tmpl w:val="0BE84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B837B2"/>
    <w:multiLevelType w:val="hybridMultilevel"/>
    <w:tmpl w:val="A9FEF3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7"/>
  </w:num>
  <w:num w:numId="4">
    <w:abstractNumId w:val="14"/>
  </w:num>
  <w:num w:numId="5">
    <w:abstractNumId w:val="8"/>
  </w:num>
  <w:num w:numId="6">
    <w:abstractNumId w:val="2"/>
  </w:num>
  <w:num w:numId="7">
    <w:abstractNumId w:val="6"/>
  </w:num>
  <w:num w:numId="8">
    <w:abstractNumId w:val="4"/>
  </w:num>
  <w:num w:numId="9">
    <w:abstractNumId w:val="10"/>
  </w:num>
  <w:num w:numId="10">
    <w:abstractNumId w:val="11"/>
  </w:num>
  <w:num w:numId="11">
    <w:abstractNumId w:val="3"/>
  </w:num>
  <w:num w:numId="12">
    <w:abstractNumId w:val="5"/>
  </w:num>
  <w:num w:numId="13">
    <w:abstractNumId w:val="16"/>
  </w:num>
  <w:num w:numId="14">
    <w:abstractNumId w:val="21"/>
  </w:num>
  <w:num w:numId="15">
    <w:abstractNumId w:val="20"/>
  </w:num>
  <w:num w:numId="16">
    <w:abstractNumId w:val="1"/>
  </w:num>
  <w:num w:numId="17">
    <w:abstractNumId w:val="23"/>
  </w:num>
  <w:num w:numId="18">
    <w:abstractNumId w:val="18"/>
  </w:num>
  <w:num w:numId="19">
    <w:abstractNumId w:val="15"/>
  </w:num>
  <w:num w:numId="20">
    <w:abstractNumId w:val="22"/>
  </w:num>
  <w:num w:numId="21">
    <w:abstractNumId w:val="0"/>
  </w:num>
  <w:num w:numId="22">
    <w:abstractNumId w:val="17"/>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A8"/>
    <w:rsid w:val="00002F02"/>
    <w:rsid w:val="00006902"/>
    <w:rsid w:val="00012E93"/>
    <w:rsid w:val="0002196F"/>
    <w:rsid w:val="00022FD7"/>
    <w:rsid w:val="0002696C"/>
    <w:rsid w:val="00027073"/>
    <w:rsid w:val="00030D6A"/>
    <w:rsid w:val="0003260F"/>
    <w:rsid w:val="00036E40"/>
    <w:rsid w:val="00040BBA"/>
    <w:rsid w:val="00047759"/>
    <w:rsid w:val="000537E5"/>
    <w:rsid w:val="00054187"/>
    <w:rsid w:val="000638D0"/>
    <w:rsid w:val="00064889"/>
    <w:rsid w:val="0006592B"/>
    <w:rsid w:val="000703F9"/>
    <w:rsid w:val="00077A2A"/>
    <w:rsid w:val="00086993"/>
    <w:rsid w:val="00096796"/>
    <w:rsid w:val="0009694B"/>
    <w:rsid w:val="000970B1"/>
    <w:rsid w:val="0009726C"/>
    <w:rsid w:val="000A2E7A"/>
    <w:rsid w:val="000A3668"/>
    <w:rsid w:val="000A5C48"/>
    <w:rsid w:val="000A7DF9"/>
    <w:rsid w:val="000C2FF9"/>
    <w:rsid w:val="000D3F81"/>
    <w:rsid w:val="000E070C"/>
    <w:rsid w:val="000E23FC"/>
    <w:rsid w:val="000F0C09"/>
    <w:rsid w:val="000F2CAD"/>
    <w:rsid w:val="000F340C"/>
    <w:rsid w:val="000F409D"/>
    <w:rsid w:val="000F5FEE"/>
    <w:rsid w:val="000F7F66"/>
    <w:rsid w:val="001012CB"/>
    <w:rsid w:val="00103A81"/>
    <w:rsid w:val="00103D5B"/>
    <w:rsid w:val="00105B98"/>
    <w:rsid w:val="00110A4F"/>
    <w:rsid w:val="00111884"/>
    <w:rsid w:val="00111A44"/>
    <w:rsid w:val="00123CDB"/>
    <w:rsid w:val="00125896"/>
    <w:rsid w:val="001262D4"/>
    <w:rsid w:val="00133D81"/>
    <w:rsid w:val="00133ECB"/>
    <w:rsid w:val="00134992"/>
    <w:rsid w:val="00134E21"/>
    <w:rsid w:val="00135563"/>
    <w:rsid w:val="00137FA5"/>
    <w:rsid w:val="00143438"/>
    <w:rsid w:val="0014480C"/>
    <w:rsid w:val="0015068B"/>
    <w:rsid w:val="00151D1A"/>
    <w:rsid w:val="00153F8B"/>
    <w:rsid w:val="001566D4"/>
    <w:rsid w:val="00157E64"/>
    <w:rsid w:val="00160E56"/>
    <w:rsid w:val="00165DA5"/>
    <w:rsid w:val="0017247B"/>
    <w:rsid w:val="001733D8"/>
    <w:rsid w:val="001738EC"/>
    <w:rsid w:val="001746C5"/>
    <w:rsid w:val="00174A0E"/>
    <w:rsid w:val="00177E22"/>
    <w:rsid w:val="00177F4A"/>
    <w:rsid w:val="00187E24"/>
    <w:rsid w:val="0019046B"/>
    <w:rsid w:val="00193695"/>
    <w:rsid w:val="001950E2"/>
    <w:rsid w:val="001977D2"/>
    <w:rsid w:val="001A0300"/>
    <w:rsid w:val="001A08AD"/>
    <w:rsid w:val="001A2460"/>
    <w:rsid w:val="001A7E97"/>
    <w:rsid w:val="001B3567"/>
    <w:rsid w:val="001B3D8F"/>
    <w:rsid w:val="001C2ACA"/>
    <w:rsid w:val="001C2D97"/>
    <w:rsid w:val="001C53F2"/>
    <w:rsid w:val="001D1EA9"/>
    <w:rsid w:val="001E034D"/>
    <w:rsid w:val="001E5D46"/>
    <w:rsid w:val="001F4F3E"/>
    <w:rsid w:val="00203414"/>
    <w:rsid w:val="00204A4E"/>
    <w:rsid w:val="002114AF"/>
    <w:rsid w:val="00211863"/>
    <w:rsid w:val="00212069"/>
    <w:rsid w:val="002150AE"/>
    <w:rsid w:val="00215794"/>
    <w:rsid w:val="00217A64"/>
    <w:rsid w:val="00217D78"/>
    <w:rsid w:val="00217D81"/>
    <w:rsid w:val="002238CF"/>
    <w:rsid w:val="00223E33"/>
    <w:rsid w:val="00224CA8"/>
    <w:rsid w:val="00227466"/>
    <w:rsid w:val="00227CF2"/>
    <w:rsid w:val="00231090"/>
    <w:rsid w:val="00234C47"/>
    <w:rsid w:val="00240032"/>
    <w:rsid w:val="00240E14"/>
    <w:rsid w:val="00246812"/>
    <w:rsid w:val="00247481"/>
    <w:rsid w:val="002500EC"/>
    <w:rsid w:val="00254152"/>
    <w:rsid w:val="00256DF5"/>
    <w:rsid w:val="002574ED"/>
    <w:rsid w:val="00257CD5"/>
    <w:rsid w:val="00260F5B"/>
    <w:rsid w:val="00262D20"/>
    <w:rsid w:val="002643FA"/>
    <w:rsid w:val="00267624"/>
    <w:rsid w:val="00273925"/>
    <w:rsid w:val="00274BB5"/>
    <w:rsid w:val="00291EAE"/>
    <w:rsid w:val="002A2EB8"/>
    <w:rsid w:val="002A325F"/>
    <w:rsid w:val="002A7A19"/>
    <w:rsid w:val="002B2E5B"/>
    <w:rsid w:val="002B31FE"/>
    <w:rsid w:val="002B3724"/>
    <w:rsid w:val="002B6C17"/>
    <w:rsid w:val="002C28F4"/>
    <w:rsid w:val="002C2D67"/>
    <w:rsid w:val="002C48B6"/>
    <w:rsid w:val="002D1343"/>
    <w:rsid w:val="002D1A10"/>
    <w:rsid w:val="002D1FDB"/>
    <w:rsid w:val="002D2096"/>
    <w:rsid w:val="002D2DF1"/>
    <w:rsid w:val="002D2FC6"/>
    <w:rsid w:val="002D3ACC"/>
    <w:rsid w:val="002E0BFD"/>
    <w:rsid w:val="002E2622"/>
    <w:rsid w:val="002E2632"/>
    <w:rsid w:val="002E4DFA"/>
    <w:rsid w:val="002E6C30"/>
    <w:rsid w:val="002F3A60"/>
    <w:rsid w:val="00301323"/>
    <w:rsid w:val="003038D1"/>
    <w:rsid w:val="003073E4"/>
    <w:rsid w:val="00314C45"/>
    <w:rsid w:val="003154CA"/>
    <w:rsid w:val="0031717E"/>
    <w:rsid w:val="00317285"/>
    <w:rsid w:val="003202DD"/>
    <w:rsid w:val="00332C46"/>
    <w:rsid w:val="00342C71"/>
    <w:rsid w:val="00344019"/>
    <w:rsid w:val="003509D7"/>
    <w:rsid w:val="00351509"/>
    <w:rsid w:val="00355440"/>
    <w:rsid w:val="00365686"/>
    <w:rsid w:val="003656ED"/>
    <w:rsid w:val="003660C7"/>
    <w:rsid w:val="00367AAC"/>
    <w:rsid w:val="0037049D"/>
    <w:rsid w:val="00372BC9"/>
    <w:rsid w:val="00375CA6"/>
    <w:rsid w:val="00376361"/>
    <w:rsid w:val="00376709"/>
    <w:rsid w:val="00382A4C"/>
    <w:rsid w:val="00391731"/>
    <w:rsid w:val="00391FF5"/>
    <w:rsid w:val="00393133"/>
    <w:rsid w:val="00393F47"/>
    <w:rsid w:val="00393FA7"/>
    <w:rsid w:val="00394908"/>
    <w:rsid w:val="00397B59"/>
    <w:rsid w:val="003A1C75"/>
    <w:rsid w:val="003A739A"/>
    <w:rsid w:val="003B17B0"/>
    <w:rsid w:val="003C20FD"/>
    <w:rsid w:val="003C6730"/>
    <w:rsid w:val="003C7B57"/>
    <w:rsid w:val="003D055A"/>
    <w:rsid w:val="003D0A06"/>
    <w:rsid w:val="003D35EB"/>
    <w:rsid w:val="003D36EE"/>
    <w:rsid w:val="003D5152"/>
    <w:rsid w:val="003D772B"/>
    <w:rsid w:val="003E05C1"/>
    <w:rsid w:val="003E1518"/>
    <w:rsid w:val="003E2A1B"/>
    <w:rsid w:val="003E3E73"/>
    <w:rsid w:val="003E5EB8"/>
    <w:rsid w:val="003E61F0"/>
    <w:rsid w:val="003E6283"/>
    <w:rsid w:val="003F0D74"/>
    <w:rsid w:val="003F777F"/>
    <w:rsid w:val="004002D2"/>
    <w:rsid w:val="004050F5"/>
    <w:rsid w:val="00407C5C"/>
    <w:rsid w:val="004146FD"/>
    <w:rsid w:val="00414EC3"/>
    <w:rsid w:val="0041533B"/>
    <w:rsid w:val="004154A5"/>
    <w:rsid w:val="00415E5F"/>
    <w:rsid w:val="0041737E"/>
    <w:rsid w:val="00421356"/>
    <w:rsid w:val="00422A02"/>
    <w:rsid w:val="00432A0A"/>
    <w:rsid w:val="0043484F"/>
    <w:rsid w:val="00441508"/>
    <w:rsid w:val="004467B7"/>
    <w:rsid w:val="0044769F"/>
    <w:rsid w:val="00452FF2"/>
    <w:rsid w:val="004533AF"/>
    <w:rsid w:val="00460EA8"/>
    <w:rsid w:val="00461048"/>
    <w:rsid w:val="004619E3"/>
    <w:rsid w:val="004620B0"/>
    <w:rsid w:val="0046411D"/>
    <w:rsid w:val="004663D8"/>
    <w:rsid w:val="00473A4C"/>
    <w:rsid w:val="00482100"/>
    <w:rsid w:val="004829ED"/>
    <w:rsid w:val="00482E1D"/>
    <w:rsid w:val="00484615"/>
    <w:rsid w:val="004905DF"/>
    <w:rsid w:val="00490FFF"/>
    <w:rsid w:val="0049452F"/>
    <w:rsid w:val="00497155"/>
    <w:rsid w:val="004A1ECC"/>
    <w:rsid w:val="004B5F4B"/>
    <w:rsid w:val="004B625E"/>
    <w:rsid w:val="004B6313"/>
    <w:rsid w:val="004C2D3D"/>
    <w:rsid w:val="004D18A9"/>
    <w:rsid w:val="004D570F"/>
    <w:rsid w:val="004D651F"/>
    <w:rsid w:val="004E0773"/>
    <w:rsid w:val="004E3EAB"/>
    <w:rsid w:val="004F570F"/>
    <w:rsid w:val="004F7834"/>
    <w:rsid w:val="005014B2"/>
    <w:rsid w:val="005077EE"/>
    <w:rsid w:val="005079D6"/>
    <w:rsid w:val="005113FA"/>
    <w:rsid w:val="00513978"/>
    <w:rsid w:val="00520411"/>
    <w:rsid w:val="00527328"/>
    <w:rsid w:val="00527B78"/>
    <w:rsid w:val="00533FAF"/>
    <w:rsid w:val="0053461B"/>
    <w:rsid w:val="005504C9"/>
    <w:rsid w:val="00551598"/>
    <w:rsid w:val="005524FD"/>
    <w:rsid w:val="00563A9A"/>
    <w:rsid w:val="00570FD0"/>
    <w:rsid w:val="005765E0"/>
    <w:rsid w:val="00584E18"/>
    <w:rsid w:val="00586794"/>
    <w:rsid w:val="0059108A"/>
    <w:rsid w:val="005A6F55"/>
    <w:rsid w:val="005B0B23"/>
    <w:rsid w:val="005B7B5C"/>
    <w:rsid w:val="005C076B"/>
    <w:rsid w:val="005C3203"/>
    <w:rsid w:val="005C3EE5"/>
    <w:rsid w:val="005C4FCA"/>
    <w:rsid w:val="005C6C56"/>
    <w:rsid w:val="005D0CC1"/>
    <w:rsid w:val="005D30B3"/>
    <w:rsid w:val="005E0B2E"/>
    <w:rsid w:val="005E62B1"/>
    <w:rsid w:val="005E72EE"/>
    <w:rsid w:val="005F7FB8"/>
    <w:rsid w:val="0060317F"/>
    <w:rsid w:val="00605F3B"/>
    <w:rsid w:val="00606B01"/>
    <w:rsid w:val="0062015F"/>
    <w:rsid w:val="0062098A"/>
    <w:rsid w:val="00621691"/>
    <w:rsid w:val="006217F6"/>
    <w:rsid w:val="006243CB"/>
    <w:rsid w:val="0062635E"/>
    <w:rsid w:val="0062737D"/>
    <w:rsid w:val="00631AAD"/>
    <w:rsid w:val="00632EEF"/>
    <w:rsid w:val="00636A8B"/>
    <w:rsid w:val="00640268"/>
    <w:rsid w:val="00641E2F"/>
    <w:rsid w:val="00642099"/>
    <w:rsid w:val="00643FE7"/>
    <w:rsid w:val="00646083"/>
    <w:rsid w:val="00650723"/>
    <w:rsid w:val="00651FE5"/>
    <w:rsid w:val="006545F4"/>
    <w:rsid w:val="0065489F"/>
    <w:rsid w:val="006574BD"/>
    <w:rsid w:val="0066135A"/>
    <w:rsid w:val="00664982"/>
    <w:rsid w:val="0067374E"/>
    <w:rsid w:val="00673E2F"/>
    <w:rsid w:val="0067797D"/>
    <w:rsid w:val="0068271E"/>
    <w:rsid w:val="00683649"/>
    <w:rsid w:val="00685EED"/>
    <w:rsid w:val="00686488"/>
    <w:rsid w:val="006873B6"/>
    <w:rsid w:val="0069196D"/>
    <w:rsid w:val="00692B4C"/>
    <w:rsid w:val="006A007E"/>
    <w:rsid w:val="006A1375"/>
    <w:rsid w:val="006A17FE"/>
    <w:rsid w:val="006A1B8D"/>
    <w:rsid w:val="006A4503"/>
    <w:rsid w:val="006A4DB4"/>
    <w:rsid w:val="006A68B4"/>
    <w:rsid w:val="006A73BE"/>
    <w:rsid w:val="006B609B"/>
    <w:rsid w:val="006B784D"/>
    <w:rsid w:val="006B7907"/>
    <w:rsid w:val="006C230B"/>
    <w:rsid w:val="006D0993"/>
    <w:rsid w:val="006D35B7"/>
    <w:rsid w:val="006D5DD8"/>
    <w:rsid w:val="006E2D7A"/>
    <w:rsid w:val="006E2E24"/>
    <w:rsid w:val="006E32BC"/>
    <w:rsid w:val="006F2659"/>
    <w:rsid w:val="006F27E8"/>
    <w:rsid w:val="006F40A6"/>
    <w:rsid w:val="006F5181"/>
    <w:rsid w:val="00701A2F"/>
    <w:rsid w:val="0071059E"/>
    <w:rsid w:val="007202A9"/>
    <w:rsid w:val="00722F2E"/>
    <w:rsid w:val="0072415D"/>
    <w:rsid w:val="007264B9"/>
    <w:rsid w:val="0073709A"/>
    <w:rsid w:val="00737EBD"/>
    <w:rsid w:val="0074357E"/>
    <w:rsid w:val="00750856"/>
    <w:rsid w:val="00752CE5"/>
    <w:rsid w:val="0075585E"/>
    <w:rsid w:val="00763E4A"/>
    <w:rsid w:val="00764224"/>
    <w:rsid w:val="00764E3F"/>
    <w:rsid w:val="007655E7"/>
    <w:rsid w:val="0077639D"/>
    <w:rsid w:val="00776F2F"/>
    <w:rsid w:val="00786A13"/>
    <w:rsid w:val="00787A3B"/>
    <w:rsid w:val="00792418"/>
    <w:rsid w:val="007929DF"/>
    <w:rsid w:val="007B3EC5"/>
    <w:rsid w:val="007B4793"/>
    <w:rsid w:val="007B7A9A"/>
    <w:rsid w:val="007C29C0"/>
    <w:rsid w:val="007C4202"/>
    <w:rsid w:val="007C6701"/>
    <w:rsid w:val="007C72A0"/>
    <w:rsid w:val="007D07E0"/>
    <w:rsid w:val="007D2D00"/>
    <w:rsid w:val="007D5A1B"/>
    <w:rsid w:val="007D7199"/>
    <w:rsid w:val="007D7F12"/>
    <w:rsid w:val="007E182C"/>
    <w:rsid w:val="007E3605"/>
    <w:rsid w:val="007E3964"/>
    <w:rsid w:val="007E43A1"/>
    <w:rsid w:val="007E4CA9"/>
    <w:rsid w:val="007F215C"/>
    <w:rsid w:val="007F4C6B"/>
    <w:rsid w:val="007F76BA"/>
    <w:rsid w:val="00801527"/>
    <w:rsid w:val="008028D2"/>
    <w:rsid w:val="00812B16"/>
    <w:rsid w:val="008151C7"/>
    <w:rsid w:val="008305AC"/>
    <w:rsid w:val="00830CE5"/>
    <w:rsid w:val="00831499"/>
    <w:rsid w:val="008331E5"/>
    <w:rsid w:val="00834A76"/>
    <w:rsid w:val="00836276"/>
    <w:rsid w:val="00840B37"/>
    <w:rsid w:val="00854F9B"/>
    <w:rsid w:val="008558AC"/>
    <w:rsid w:val="008632CC"/>
    <w:rsid w:val="00865821"/>
    <w:rsid w:val="0086652B"/>
    <w:rsid w:val="00872166"/>
    <w:rsid w:val="0087465D"/>
    <w:rsid w:val="00881BF6"/>
    <w:rsid w:val="008851DD"/>
    <w:rsid w:val="008863E6"/>
    <w:rsid w:val="00886FD3"/>
    <w:rsid w:val="00892E75"/>
    <w:rsid w:val="008935AA"/>
    <w:rsid w:val="00893C97"/>
    <w:rsid w:val="00894704"/>
    <w:rsid w:val="0089485B"/>
    <w:rsid w:val="00894CEB"/>
    <w:rsid w:val="00894EB3"/>
    <w:rsid w:val="008A0F46"/>
    <w:rsid w:val="008A110F"/>
    <w:rsid w:val="008A47FB"/>
    <w:rsid w:val="008A5A24"/>
    <w:rsid w:val="008B1B59"/>
    <w:rsid w:val="008B1E5D"/>
    <w:rsid w:val="008B4C46"/>
    <w:rsid w:val="008B5195"/>
    <w:rsid w:val="008B6AD8"/>
    <w:rsid w:val="008C1D56"/>
    <w:rsid w:val="008C4C0F"/>
    <w:rsid w:val="008C4D73"/>
    <w:rsid w:val="008C6015"/>
    <w:rsid w:val="008C753B"/>
    <w:rsid w:val="008D07DB"/>
    <w:rsid w:val="008D5DE3"/>
    <w:rsid w:val="008D747C"/>
    <w:rsid w:val="008E2E88"/>
    <w:rsid w:val="008E2E93"/>
    <w:rsid w:val="008F2E9F"/>
    <w:rsid w:val="008F5329"/>
    <w:rsid w:val="008F57CD"/>
    <w:rsid w:val="008F5B70"/>
    <w:rsid w:val="008F7CD5"/>
    <w:rsid w:val="00905B2E"/>
    <w:rsid w:val="0090696F"/>
    <w:rsid w:val="009158E9"/>
    <w:rsid w:val="00916066"/>
    <w:rsid w:val="00921055"/>
    <w:rsid w:val="00921CDD"/>
    <w:rsid w:val="009244FB"/>
    <w:rsid w:val="00925B0C"/>
    <w:rsid w:val="00927C91"/>
    <w:rsid w:val="009309F6"/>
    <w:rsid w:val="009355F5"/>
    <w:rsid w:val="00940C71"/>
    <w:rsid w:val="00945B60"/>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1327"/>
    <w:rsid w:val="00993D0D"/>
    <w:rsid w:val="00997F96"/>
    <w:rsid w:val="009A0FEB"/>
    <w:rsid w:val="009A2F20"/>
    <w:rsid w:val="009A5119"/>
    <w:rsid w:val="009A5938"/>
    <w:rsid w:val="009A66AF"/>
    <w:rsid w:val="009A77A2"/>
    <w:rsid w:val="009B0281"/>
    <w:rsid w:val="009B100B"/>
    <w:rsid w:val="009B12DF"/>
    <w:rsid w:val="009B282F"/>
    <w:rsid w:val="009B750E"/>
    <w:rsid w:val="009C771B"/>
    <w:rsid w:val="009C7E5F"/>
    <w:rsid w:val="009D204F"/>
    <w:rsid w:val="009D31E6"/>
    <w:rsid w:val="009D3B16"/>
    <w:rsid w:val="009F1D0D"/>
    <w:rsid w:val="009F424C"/>
    <w:rsid w:val="009F5E33"/>
    <w:rsid w:val="00A00401"/>
    <w:rsid w:val="00A0316B"/>
    <w:rsid w:val="00A06980"/>
    <w:rsid w:val="00A10276"/>
    <w:rsid w:val="00A10A5E"/>
    <w:rsid w:val="00A13131"/>
    <w:rsid w:val="00A13D16"/>
    <w:rsid w:val="00A147DA"/>
    <w:rsid w:val="00A17B3E"/>
    <w:rsid w:val="00A21061"/>
    <w:rsid w:val="00A2224A"/>
    <w:rsid w:val="00A2565E"/>
    <w:rsid w:val="00A32017"/>
    <w:rsid w:val="00A328B5"/>
    <w:rsid w:val="00A34F26"/>
    <w:rsid w:val="00A4446E"/>
    <w:rsid w:val="00A471C3"/>
    <w:rsid w:val="00A50BE1"/>
    <w:rsid w:val="00A515DA"/>
    <w:rsid w:val="00A52B96"/>
    <w:rsid w:val="00A5387C"/>
    <w:rsid w:val="00A55868"/>
    <w:rsid w:val="00A563F8"/>
    <w:rsid w:val="00A56DCF"/>
    <w:rsid w:val="00A56F49"/>
    <w:rsid w:val="00A60C27"/>
    <w:rsid w:val="00A838E7"/>
    <w:rsid w:val="00A87611"/>
    <w:rsid w:val="00A93BBC"/>
    <w:rsid w:val="00A97BCD"/>
    <w:rsid w:val="00AA061D"/>
    <w:rsid w:val="00AA234C"/>
    <w:rsid w:val="00AA64B7"/>
    <w:rsid w:val="00AB1D96"/>
    <w:rsid w:val="00AC71C1"/>
    <w:rsid w:val="00AD0059"/>
    <w:rsid w:val="00AD3EC8"/>
    <w:rsid w:val="00AE3EE5"/>
    <w:rsid w:val="00AE4583"/>
    <w:rsid w:val="00AE53EC"/>
    <w:rsid w:val="00AE5509"/>
    <w:rsid w:val="00AF041F"/>
    <w:rsid w:val="00AF072A"/>
    <w:rsid w:val="00AF0E2C"/>
    <w:rsid w:val="00AF447C"/>
    <w:rsid w:val="00AF4EEC"/>
    <w:rsid w:val="00B03DC5"/>
    <w:rsid w:val="00B104E8"/>
    <w:rsid w:val="00B106F3"/>
    <w:rsid w:val="00B13386"/>
    <w:rsid w:val="00B23B55"/>
    <w:rsid w:val="00B26273"/>
    <w:rsid w:val="00B305EF"/>
    <w:rsid w:val="00B327F8"/>
    <w:rsid w:val="00B329BE"/>
    <w:rsid w:val="00B32AC8"/>
    <w:rsid w:val="00B35547"/>
    <w:rsid w:val="00B372DF"/>
    <w:rsid w:val="00B431FF"/>
    <w:rsid w:val="00B45EB8"/>
    <w:rsid w:val="00B46014"/>
    <w:rsid w:val="00B46E8E"/>
    <w:rsid w:val="00B50D51"/>
    <w:rsid w:val="00B51F23"/>
    <w:rsid w:val="00B554ED"/>
    <w:rsid w:val="00B56CF3"/>
    <w:rsid w:val="00B60103"/>
    <w:rsid w:val="00B60950"/>
    <w:rsid w:val="00B60CF0"/>
    <w:rsid w:val="00B6113D"/>
    <w:rsid w:val="00B62D69"/>
    <w:rsid w:val="00B66F20"/>
    <w:rsid w:val="00B672B1"/>
    <w:rsid w:val="00B71A12"/>
    <w:rsid w:val="00B7276A"/>
    <w:rsid w:val="00B74299"/>
    <w:rsid w:val="00B77049"/>
    <w:rsid w:val="00B83DF9"/>
    <w:rsid w:val="00B8468B"/>
    <w:rsid w:val="00B85004"/>
    <w:rsid w:val="00B86ECC"/>
    <w:rsid w:val="00B95111"/>
    <w:rsid w:val="00B9669D"/>
    <w:rsid w:val="00B972E4"/>
    <w:rsid w:val="00BA295A"/>
    <w:rsid w:val="00BA3E7D"/>
    <w:rsid w:val="00BA4504"/>
    <w:rsid w:val="00BB2CD8"/>
    <w:rsid w:val="00BB4600"/>
    <w:rsid w:val="00BB6C2D"/>
    <w:rsid w:val="00BC1F30"/>
    <w:rsid w:val="00BC1F60"/>
    <w:rsid w:val="00BC4067"/>
    <w:rsid w:val="00BC4085"/>
    <w:rsid w:val="00BC44C9"/>
    <w:rsid w:val="00BC4F3C"/>
    <w:rsid w:val="00BC5C76"/>
    <w:rsid w:val="00BC609B"/>
    <w:rsid w:val="00BC6CBA"/>
    <w:rsid w:val="00BD3A8F"/>
    <w:rsid w:val="00BD3E9B"/>
    <w:rsid w:val="00BD69ED"/>
    <w:rsid w:val="00BD6DBA"/>
    <w:rsid w:val="00BF0A65"/>
    <w:rsid w:val="00BF0BD7"/>
    <w:rsid w:val="00BF68EC"/>
    <w:rsid w:val="00C00649"/>
    <w:rsid w:val="00C01BD8"/>
    <w:rsid w:val="00C04151"/>
    <w:rsid w:val="00C05DA8"/>
    <w:rsid w:val="00C11B82"/>
    <w:rsid w:val="00C12E5B"/>
    <w:rsid w:val="00C1557B"/>
    <w:rsid w:val="00C15EC7"/>
    <w:rsid w:val="00C16F92"/>
    <w:rsid w:val="00C21392"/>
    <w:rsid w:val="00C23454"/>
    <w:rsid w:val="00C240E8"/>
    <w:rsid w:val="00C33AB0"/>
    <w:rsid w:val="00C34CC0"/>
    <w:rsid w:val="00C35E02"/>
    <w:rsid w:val="00C42D33"/>
    <w:rsid w:val="00C433E7"/>
    <w:rsid w:val="00C45CA6"/>
    <w:rsid w:val="00C53633"/>
    <w:rsid w:val="00C5456E"/>
    <w:rsid w:val="00C5613A"/>
    <w:rsid w:val="00C569C9"/>
    <w:rsid w:val="00C57C58"/>
    <w:rsid w:val="00C64270"/>
    <w:rsid w:val="00C647A3"/>
    <w:rsid w:val="00C673BD"/>
    <w:rsid w:val="00C72A9A"/>
    <w:rsid w:val="00C74EA8"/>
    <w:rsid w:val="00C77D8F"/>
    <w:rsid w:val="00C81345"/>
    <w:rsid w:val="00C873A3"/>
    <w:rsid w:val="00C9517F"/>
    <w:rsid w:val="00CA435E"/>
    <w:rsid w:val="00CA5433"/>
    <w:rsid w:val="00CA5558"/>
    <w:rsid w:val="00CA7E20"/>
    <w:rsid w:val="00CB0353"/>
    <w:rsid w:val="00CB28B6"/>
    <w:rsid w:val="00CB3486"/>
    <w:rsid w:val="00CC0A4B"/>
    <w:rsid w:val="00CC1E40"/>
    <w:rsid w:val="00CC28F1"/>
    <w:rsid w:val="00CC2CF0"/>
    <w:rsid w:val="00CC5023"/>
    <w:rsid w:val="00CC7E0E"/>
    <w:rsid w:val="00CD0674"/>
    <w:rsid w:val="00CD2FEC"/>
    <w:rsid w:val="00CD45C3"/>
    <w:rsid w:val="00CD48F6"/>
    <w:rsid w:val="00CD5746"/>
    <w:rsid w:val="00CD5B51"/>
    <w:rsid w:val="00CE0B0C"/>
    <w:rsid w:val="00CE0B5E"/>
    <w:rsid w:val="00CE3B24"/>
    <w:rsid w:val="00CE5ABD"/>
    <w:rsid w:val="00CE6159"/>
    <w:rsid w:val="00CE6517"/>
    <w:rsid w:val="00CF2E1B"/>
    <w:rsid w:val="00CF3873"/>
    <w:rsid w:val="00CF5BEA"/>
    <w:rsid w:val="00D00102"/>
    <w:rsid w:val="00D00896"/>
    <w:rsid w:val="00D04E4F"/>
    <w:rsid w:val="00D05480"/>
    <w:rsid w:val="00D07672"/>
    <w:rsid w:val="00D10FEE"/>
    <w:rsid w:val="00D14E7E"/>
    <w:rsid w:val="00D15057"/>
    <w:rsid w:val="00D155FF"/>
    <w:rsid w:val="00D204BF"/>
    <w:rsid w:val="00D2053C"/>
    <w:rsid w:val="00D217B0"/>
    <w:rsid w:val="00D22E40"/>
    <w:rsid w:val="00D235C7"/>
    <w:rsid w:val="00D244AC"/>
    <w:rsid w:val="00D31235"/>
    <w:rsid w:val="00D3295A"/>
    <w:rsid w:val="00D34A18"/>
    <w:rsid w:val="00D45E52"/>
    <w:rsid w:val="00D51E97"/>
    <w:rsid w:val="00D52375"/>
    <w:rsid w:val="00D544AA"/>
    <w:rsid w:val="00D60A6E"/>
    <w:rsid w:val="00D639A1"/>
    <w:rsid w:val="00D643F5"/>
    <w:rsid w:val="00D665DA"/>
    <w:rsid w:val="00D85088"/>
    <w:rsid w:val="00D919EE"/>
    <w:rsid w:val="00D94C0B"/>
    <w:rsid w:val="00DA2B91"/>
    <w:rsid w:val="00DA2FCF"/>
    <w:rsid w:val="00DA4E95"/>
    <w:rsid w:val="00DA5697"/>
    <w:rsid w:val="00DB03F8"/>
    <w:rsid w:val="00DB4141"/>
    <w:rsid w:val="00DC0374"/>
    <w:rsid w:val="00DC5D7B"/>
    <w:rsid w:val="00DC77C5"/>
    <w:rsid w:val="00DD056E"/>
    <w:rsid w:val="00DD1278"/>
    <w:rsid w:val="00DE2C83"/>
    <w:rsid w:val="00DE6726"/>
    <w:rsid w:val="00DE6989"/>
    <w:rsid w:val="00DE7F46"/>
    <w:rsid w:val="00DF02B9"/>
    <w:rsid w:val="00DF123E"/>
    <w:rsid w:val="00DF1D1D"/>
    <w:rsid w:val="00DF4944"/>
    <w:rsid w:val="00DF5716"/>
    <w:rsid w:val="00DF6B33"/>
    <w:rsid w:val="00DF7DD3"/>
    <w:rsid w:val="00E027AC"/>
    <w:rsid w:val="00E03D08"/>
    <w:rsid w:val="00E05D99"/>
    <w:rsid w:val="00E061E3"/>
    <w:rsid w:val="00E12560"/>
    <w:rsid w:val="00E130CA"/>
    <w:rsid w:val="00E142DA"/>
    <w:rsid w:val="00E14368"/>
    <w:rsid w:val="00E15E7D"/>
    <w:rsid w:val="00E21B42"/>
    <w:rsid w:val="00E2269D"/>
    <w:rsid w:val="00E31F95"/>
    <w:rsid w:val="00E346B3"/>
    <w:rsid w:val="00E34B7B"/>
    <w:rsid w:val="00E3560F"/>
    <w:rsid w:val="00E36A97"/>
    <w:rsid w:val="00E416D5"/>
    <w:rsid w:val="00E441EF"/>
    <w:rsid w:val="00E44343"/>
    <w:rsid w:val="00E54019"/>
    <w:rsid w:val="00E57E1F"/>
    <w:rsid w:val="00E6070E"/>
    <w:rsid w:val="00E66995"/>
    <w:rsid w:val="00E66D93"/>
    <w:rsid w:val="00E67167"/>
    <w:rsid w:val="00E71220"/>
    <w:rsid w:val="00E75064"/>
    <w:rsid w:val="00E772C4"/>
    <w:rsid w:val="00E81737"/>
    <w:rsid w:val="00E8254C"/>
    <w:rsid w:val="00E87AD7"/>
    <w:rsid w:val="00EA0436"/>
    <w:rsid w:val="00EA3920"/>
    <w:rsid w:val="00EA4AC9"/>
    <w:rsid w:val="00EA63A1"/>
    <w:rsid w:val="00EB588D"/>
    <w:rsid w:val="00EB67E6"/>
    <w:rsid w:val="00EC0434"/>
    <w:rsid w:val="00EC12F4"/>
    <w:rsid w:val="00EC1511"/>
    <w:rsid w:val="00ED0039"/>
    <w:rsid w:val="00ED28ED"/>
    <w:rsid w:val="00ED759C"/>
    <w:rsid w:val="00ED7E15"/>
    <w:rsid w:val="00EE07C1"/>
    <w:rsid w:val="00EE5387"/>
    <w:rsid w:val="00EE53B2"/>
    <w:rsid w:val="00EE5615"/>
    <w:rsid w:val="00EE5DBC"/>
    <w:rsid w:val="00EF1B65"/>
    <w:rsid w:val="00EF7924"/>
    <w:rsid w:val="00F001E1"/>
    <w:rsid w:val="00F0101E"/>
    <w:rsid w:val="00F0382B"/>
    <w:rsid w:val="00F04AAE"/>
    <w:rsid w:val="00F069ED"/>
    <w:rsid w:val="00F0789C"/>
    <w:rsid w:val="00F221CC"/>
    <w:rsid w:val="00F2606F"/>
    <w:rsid w:val="00F26D4E"/>
    <w:rsid w:val="00F402BC"/>
    <w:rsid w:val="00F43DBA"/>
    <w:rsid w:val="00F56D03"/>
    <w:rsid w:val="00F635FE"/>
    <w:rsid w:val="00F63B62"/>
    <w:rsid w:val="00F64DA5"/>
    <w:rsid w:val="00F66AE3"/>
    <w:rsid w:val="00F677AF"/>
    <w:rsid w:val="00F7462E"/>
    <w:rsid w:val="00F74AE8"/>
    <w:rsid w:val="00F759A6"/>
    <w:rsid w:val="00F75CCC"/>
    <w:rsid w:val="00F815F9"/>
    <w:rsid w:val="00F86221"/>
    <w:rsid w:val="00F86649"/>
    <w:rsid w:val="00F91F4F"/>
    <w:rsid w:val="00F92235"/>
    <w:rsid w:val="00F9385C"/>
    <w:rsid w:val="00F96173"/>
    <w:rsid w:val="00F96A74"/>
    <w:rsid w:val="00FA1CF6"/>
    <w:rsid w:val="00FA538A"/>
    <w:rsid w:val="00FA5C89"/>
    <w:rsid w:val="00FB3E7A"/>
    <w:rsid w:val="00FB5B3A"/>
    <w:rsid w:val="00FB5B67"/>
    <w:rsid w:val="00FC017D"/>
    <w:rsid w:val="00FC72B7"/>
    <w:rsid w:val="00FD3DA0"/>
    <w:rsid w:val="00FD4D6D"/>
    <w:rsid w:val="00FD64A7"/>
    <w:rsid w:val="00FD6CAC"/>
    <w:rsid w:val="00FE4754"/>
    <w:rsid w:val="00FE5777"/>
    <w:rsid w:val="00FE732B"/>
    <w:rsid w:val="00FE7FFD"/>
    <w:rsid w:val="00FF1187"/>
    <w:rsid w:val="00FF119A"/>
    <w:rsid w:val="00FF3283"/>
    <w:rsid w:val="00FF3310"/>
    <w:rsid w:val="00FF337A"/>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2B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CommentReference">
    <w:name w:val="annotation reference"/>
    <w:basedOn w:val="DefaultParagraphFont"/>
    <w:uiPriority w:val="99"/>
    <w:semiHidden/>
    <w:unhideWhenUsed/>
    <w:rsid w:val="001A7E97"/>
    <w:rPr>
      <w:sz w:val="16"/>
      <w:szCs w:val="16"/>
    </w:rPr>
  </w:style>
  <w:style w:type="paragraph" w:styleId="CommentText">
    <w:name w:val="annotation text"/>
    <w:basedOn w:val="Normal"/>
    <w:link w:val="CommentTextChar"/>
    <w:uiPriority w:val="99"/>
    <w:semiHidden/>
    <w:unhideWhenUsed/>
    <w:rsid w:val="001A7E97"/>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1A7E97"/>
    <w:rPr>
      <w:rFonts w:ascii="Times" w:eastAsia="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CommentReference">
    <w:name w:val="annotation reference"/>
    <w:basedOn w:val="DefaultParagraphFont"/>
    <w:uiPriority w:val="99"/>
    <w:semiHidden/>
    <w:unhideWhenUsed/>
    <w:rsid w:val="001A7E97"/>
    <w:rPr>
      <w:sz w:val="16"/>
      <w:szCs w:val="16"/>
    </w:rPr>
  </w:style>
  <w:style w:type="paragraph" w:styleId="CommentText">
    <w:name w:val="annotation text"/>
    <w:basedOn w:val="Normal"/>
    <w:link w:val="CommentTextChar"/>
    <w:uiPriority w:val="99"/>
    <w:semiHidden/>
    <w:unhideWhenUsed/>
    <w:rsid w:val="001A7E97"/>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1A7E97"/>
    <w:rPr>
      <w:rFonts w:ascii="Times" w:eastAsia="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517938">
      <w:bodyDiv w:val="1"/>
      <w:marLeft w:val="0"/>
      <w:marRight w:val="0"/>
      <w:marTop w:val="0"/>
      <w:marBottom w:val="0"/>
      <w:divBdr>
        <w:top w:val="none" w:sz="0" w:space="0" w:color="auto"/>
        <w:left w:val="none" w:sz="0" w:space="0" w:color="auto"/>
        <w:bottom w:val="none" w:sz="0" w:space="0" w:color="auto"/>
        <w:right w:val="none" w:sz="0" w:space="0" w:color="auto"/>
      </w:divBdr>
      <w:divsChild>
        <w:div w:id="1244339097">
          <w:marLeft w:val="0"/>
          <w:marRight w:val="0"/>
          <w:marTop w:val="0"/>
          <w:marBottom w:val="0"/>
          <w:divBdr>
            <w:top w:val="none" w:sz="0" w:space="0" w:color="auto"/>
            <w:left w:val="none" w:sz="0" w:space="0" w:color="auto"/>
            <w:bottom w:val="none" w:sz="0" w:space="0" w:color="auto"/>
            <w:right w:val="none" w:sz="0" w:space="0" w:color="auto"/>
          </w:divBdr>
        </w:div>
        <w:div w:id="1034815123">
          <w:marLeft w:val="0"/>
          <w:marRight w:val="0"/>
          <w:marTop w:val="0"/>
          <w:marBottom w:val="0"/>
          <w:divBdr>
            <w:top w:val="none" w:sz="0" w:space="0" w:color="auto"/>
            <w:left w:val="none" w:sz="0" w:space="0" w:color="auto"/>
            <w:bottom w:val="none" w:sz="0" w:space="0" w:color="auto"/>
            <w:right w:val="none" w:sz="0" w:space="0" w:color="auto"/>
          </w:divBdr>
        </w:div>
        <w:div w:id="865287643">
          <w:marLeft w:val="0"/>
          <w:marRight w:val="0"/>
          <w:marTop w:val="0"/>
          <w:marBottom w:val="0"/>
          <w:divBdr>
            <w:top w:val="none" w:sz="0" w:space="0" w:color="auto"/>
            <w:left w:val="none" w:sz="0" w:space="0" w:color="auto"/>
            <w:bottom w:val="none" w:sz="0" w:space="0" w:color="auto"/>
            <w:right w:val="none" w:sz="0" w:space="0" w:color="auto"/>
          </w:divBdr>
        </w:div>
        <w:div w:id="348602561">
          <w:marLeft w:val="0"/>
          <w:marRight w:val="0"/>
          <w:marTop w:val="0"/>
          <w:marBottom w:val="0"/>
          <w:divBdr>
            <w:top w:val="none" w:sz="0" w:space="0" w:color="auto"/>
            <w:left w:val="none" w:sz="0" w:space="0" w:color="auto"/>
            <w:bottom w:val="none" w:sz="0" w:space="0" w:color="auto"/>
            <w:right w:val="none" w:sz="0" w:space="0" w:color="auto"/>
          </w:divBdr>
        </w:div>
        <w:div w:id="1391153769">
          <w:marLeft w:val="0"/>
          <w:marRight w:val="0"/>
          <w:marTop w:val="0"/>
          <w:marBottom w:val="0"/>
          <w:divBdr>
            <w:top w:val="none" w:sz="0" w:space="0" w:color="auto"/>
            <w:left w:val="none" w:sz="0" w:space="0" w:color="auto"/>
            <w:bottom w:val="none" w:sz="0" w:space="0" w:color="auto"/>
            <w:right w:val="none" w:sz="0" w:space="0" w:color="auto"/>
          </w:divBdr>
        </w:div>
        <w:div w:id="662465860">
          <w:marLeft w:val="0"/>
          <w:marRight w:val="0"/>
          <w:marTop w:val="0"/>
          <w:marBottom w:val="0"/>
          <w:divBdr>
            <w:top w:val="none" w:sz="0" w:space="0" w:color="auto"/>
            <w:left w:val="none" w:sz="0" w:space="0" w:color="auto"/>
            <w:bottom w:val="none" w:sz="0" w:space="0" w:color="auto"/>
            <w:right w:val="none" w:sz="0" w:space="0" w:color="auto"/>
          </w:divBdr>
        </w:div>
        <w:div w:id="1814522548">
          <w:marLeft w:val="0"/>
          <w:marRight w:val="0"/>
          <w:marTop w:val="0"/>
          <w:marBottom w:val="0"/>
          <w:divBdr>
            <w:top w:val="none" w:sz="0" w:space="0" w:color="auto"/>
            <w:left w:val="none" w:sz="0" w:space="0" w:color="auto"/>
            <w:bottom w:val="none" w:sz="0" w:space="0" w:color="auto"/>
            <w:right w:val="none" w:sz="0" w:space="0" w:color="auto"/>
          </w:divBdr>
        </w:div>
        <w:div w:id="313264953">
          <w:marLeft w:val="0"/>
          <w:marRight w:val="0"/>
          <w:marTop w:val="0"/>
          <w:marBottom w:val="0"/>
          <w:divBdr>
            <w:top w:val="none" w:sz="0" w:space="0" w:color="auto"/>
            <w:left w:val="none" w:sz="0" w:space="0" w:color="auto"/>
            <w:bottom w:val="none" w:sz="0" w:space="0" w:color="auto"/>
            <w:right w:val="none" w:sz="0" w:space="0" w:color="auto"/>
          </w:divBdr>
        </w:div>
        <w:div w:id="470439000">
          <w:marLeft w:val="0"/>
          <w:marRight w:val="0"/>
          <w:marTop w:val="0"/>
          <w:marBottom w:val="0"/>
          <w:divBdr>
            <w:top w:val="none" w:sz="0" w:space="0" w:color="auto"/>
            <w:left w:val="none" w:sz="0" w:space="0" w:color="auto"/>
            <w:bottom w:val="none" w:sz="0" w:space="0" w:color="auto"/>
            <w:right w:val="none" w:sz="0" w:space="0" w:color="auto"/>
          </w:divBdr>
        </w:div>
        <w:div w:id="1435008913">
          <w:marLeft w:val="0"/>
          <w:marRight w:val="0"/>
          <w:marTop w:val="0"/>
          <w:marBottom w:val="0"/>
          <w:divBdr>
            <w:top w:val="none" w:sz="0" w:space="0" w:color="auto"/>
            <w:left w:val="none" w:sz="0" w:space="0" w:color="auto"/>
            <w:bottom w:val="none" w:sz="0" w:space="0" w:color="auto"/>
            <w:right w:val="none" w:sz="0" w:space="0" w:color="auto"/>
          </w:divBdr>
        </w:div>
        <w:div w:id="99378860">
          <w:marLeft w:val="0"/>
          <w:marRight w:val="0"/>
          <w:marTop w:val="0"/>
          <w:marBottom w:val="0"/>
          <w:divBdr>
            <w:top w:val="none" w:sz="0" w:space="0" w:color="auto"/>
            <w:left w:val="none" w:sz="0" w:space="0" w:color="auto"/>
            <w:bottom w:val="none" w:sz="0" w:space="0" w:color="auto"/>
            <w:right w:val="none" w:sz="0" w:space="0" w:color="auto"/>
          </w:divBdr>
        </w:div>
        <w:div w:id="1968583606">
          <w:marLeft w:val="0"/>
          <w:marRight w:val="0"/>
          <w:marTop w:val="0"/>
          <w:marBottom w:val="0"/>
          <w:divBdr>
            <w:top w:val="none" w:sz="0" w:space="0" w:color="auto"/>
            <w:left w:val="none" w:sz="0" w:space="0" w:color="auto"/>
            <w:bottom w:val="none" w:sz="0" w:space="0" w:color="auto"/>
            <w:right w:val="none" w:sz="0" w:space="0" w:color="auto"/>
          </w:divBdr>
        </w:div>
        <w:div w:id="1442913810">
          <w:marLeft w:val="0"/>
          <w:marRight w:val="0"/>
          <w:marTop w:val="0"/>
          <w:marBottom w:val="0"/>
          <w:divBdr>
            <w:top w:val="none" w:sz="0" w:space="0" w:color="auto"/>
            <w:left w:val="none" w:sz="0" w:space="0" w:color="auto"/>
            <w:bottom w:val="none" w:sz="0" w:space="0" w:color="auto"/>
            <w:right w:val="none" w:sz="0" w:space="0" w:color="auto"/>
          </w:divBdr>
        </w:div>
        <w:div w:id="937451116">
          <w:marLeft w:val="0"/>
          <w:marRight w:val="0"/>
          <w:marTop w:val="0"/>
          <w:marBottom w:val="0"/>
          <w:divBdr>
            <w:top w:val="none" w:sz="0" w:space="0" w:color="auto"/>
            <w:left w:val="none" w:sz="0" w:space="0" w:color="auto"/>
            <w:bottom w:val="none" w:sz="0" w:space="0" w:color="auto"/>
            <w:right w:val="none" w:sz="0" w:space="0" w:color="auto"/>
          </w:divBdr>
        </w:div>
        <w:div w:id="39868904">
          <w:marLeft w:val="0"/>
          <w:marRight w:val="0"/>
          <w:marTop w:val="0"/>
          <w:marBottom w:val="0"/>
          <w:divBdr>
            <w:top w:val="none" w:sz="0" w:space="0" w:color="auto"/>
            <w:left w:val="none" w:sz="0" w:space="0" w:color="auto"/>
            <w:bottom w:val="none" w:sz="0" w:space="0" w:color="auto"/>
            <w:right w:val="none" w:sz="0" w:space="0" w:color="auto"/>
          </w:divBdr>
        </w:div>
        <w:div w:id="1199515012">
          <w:marLeft w:val="0"/>
          <w:marRight w:val="0"/>
          <w:marTop w:val="0"/>
          <w:marBottom w:val="0"/>
          <w:divBdr>
            <w:top w:val="none" w:sz="0" w:space="0" w:color="auto"/>
            <w:left w:val="none" w:sz="0" w:space="0" w:color="auto"/>
            <w:bottom w:val="none" w:sz="0" w:space="0" w:color="auto"/>
            <w:right w:val="none" w:sz="0" w:space="0" w:color="auto"/>
          </w:divBdr>
        </w:div>
        <w:div w:id="1235890195">
          <w:marLeft w:val="0"/>
          <w:marRight w:val="0"/>
          <w:marTop w:val="0"/>
          <w:marBottom w:val="0"/>
          <w:divBdr>
            <w:top w:val="none" w:sz="0" w:space="0" w:color="auto"/>
            <w:left w:val="none" w:sz="0" w:space="0" w:color="auto"/>
            <w:bottom w:val="none" w:sz="0" w:space="0" w:color="auto"/>
            <w:right w:val="none" w:sz="0" w:space="0" w:color="auto"/>
          </w:divBdr>
        </w:div>
        <w:div w:id="1320226851">
          <w:marLeft w:val="0"/>
          <w:marRight w:val="0"/>
          <w:marTop w:val="0"/>
          <w:marBottom w:val="0"/>
          <w:divBdr>
            <w:top w:val="none" w:sz="0" w:space="0" w:color="auto"/>
            <w:left w:val="none" w:sz="0" w:space="0" w:color="auto"/>
            <w:bottom w:val="none" w:sz="0" w:space="0" w:color="auto"/>
            <w:right w:val="none" w:sz="0" w:space="0" w:color="auto"/>
          </w:divBdr>
        </w:div>
        <w:div w:id="678317643">
          <w:marLeft w:val="0"/>
          <w:marRight w:val="0"/>
          <w:marTop w:val="0"/>
          <w:marBottom w:val="0"/>
          <w:divBdr>
            <w:top w:val="none" w:sz="0" w:space="0" w:color="auto"/>
            <w:left w:val="none" w:sz="0" w:space="0" w:color="auto"/>
            <w:bottom w:val="none" w:sz="0" w:space="0" w:color="auto"/>
            <w:right w:val="none" w:sz="0" w:space="0" w:color="auto"/>
          </w:divBdr>
        </w:div>
        <w:div w:id="1034772437">
          <w:marLeft w:val="0"/>
          <w:marRight w:val="0"/>
          <w:marTop w:val="0"/>
          <w:marBottom w:val="0"/>
          <w:divBdr>
            <w:top w:val="none" w:sz="0" w:space="0" w:color="auto"/>
            <w:left w:val="none" w:sz="0" w:space="0" w:color="auto"/>
            <w:bottom w:val="none" w:sz="0" w:space="0" w:color="auto"/>
            <w:right w:val="none" w:sz="0" w:space="0" w:color="auto"/>
          </w:divBdr>
        </w:div>
        <w:div w:id="565342786">
          <w:marLeft w:val="0"/>
          <w:marRight w:val="0"/>
          <w:marTop w:val="0"/>
          <w:marBottom w:val="0"/>
          <w:divBdr>
            <w:top w:val="none" w:sz="0" w:space="0" w:color="auto"/>
            <w:left w:val="none" w:sz="0" w:space="0" w:color="auto"/>
            <w:bottom w:val="none" w:sz="0" w:space="0" w:color="auto"/>
            <w:right w:val="none" w:sz="0" w:space="0" w:color="auto"/>
          </w:divBdr>
        </w:div>
        <w:div w:id="133252904">
          <w:marLeft w:val="0"/>
          <w:marRight w:val="0"/>
          <w:marTop w:val="0"/>
          <w:marBottom w:val="0"/>
          <w:divBdr>
            <w:top w:val="none" w:sz="0" w:space="0" w:color="auto"/>
            <w:left w:val="none" w:sz="0" w:space="0" w:color="auto"/>
            <w:bottom w:val="none" w:sz="0" w:space="0" w:color="auto"/>
            <w:right w:val="none" w:sz="0" w:space="0" w:color="auto"/>
          </w:divBdr>
        </w:div>
        <w:div w:id="1559395547">
          <w:marLeft w:val="0"/>
          <w:marRight w:val="0"/>
          <w:marTop w:val="0"/>
          <w:marBottom w:val="0"/>
          <w:divBdr>
            <w:top w:val="none" w:sz="0" w:space="0" w:color="auto"/>
            <w:left w:val="none" w:sz="0" w:space="0" w:color="auto"/>
            <w:bottom w:val="none" w:sz="0" w:space="0" w:color="auto"/>
            <w:right w:val="none" w:sz="0" w:space="0" w:color="auto"/>
          </w:divBdr>
        </w:div>
        <w:div w:id="78138306">
          <w:marLeft w:val="0"/>
          <w:marRight w:val="0"/>
          <w:marTop w:val="0"/>
          <w:marBottom w:val="0"/>
          <w:divBdr>
            <w:top w:val="none" w:sz="0" w:space="0" w:color="auto"/>
            <w:left w:val="none" w:sz="0" w:space="0" w:color="auto"/>
            <w:bottom w:val="none" w:sz="0" w:space="0" w:color="auto"/>
            <w:right w:val="none" w:sz="0" w:space="0" w:color="auto"/>
          </w:divBdr>
        </w:div>
        <w:div w:id="2022195381">
          <w:marLeft w:val="0"/>
          <w:marRight w:val="0"/>
          <w:marTop w:val="0"/>
          <w:marBottom w:val="0"/>
          <w:divBdr>
            <w:top w:val="none" w:sz="0" w:space="0" w:color="auto"/>
            <w:left w:val="none" w:sz="0" w:space="0" w:color="auto"/>
            <w:bottom w:val="none" w:sz="0" w:space="0" w:color="auto"/>
            <w:right w:val="none" w:sz="0" w:space="0" w:color="auto"/>
          </w:divBdr>
        </w:div>
        <w:div w:id="1908028806">
          <w:marLeft w:val="0"/>
          <w:marRight w:val="0"/>
          <w:marTop w:val="0"/>
          <w:marBottom w:val="0"/>
          <w:divBdr>
            <w:top w:val="none" w:sz="0" w:space="0" w:color="auto"/>
            <w:left w:val="none" w:sz="0" w:space="0" w:color="auto"/>
            <w:bottom w:val="none" w:sz="0" w:space="0" w:color="auto"/>
            <w:right w:val="none" w:sz="0" w:space="0" w:color="auto"/>
          </w:divBdr>
        </w:div>
        <w:div w:id="1576403237">
          <w:marLeft w:val="0"/>
          <w:marRight w:val="0"/>
          <w:marTop w:val="0"/>
          <w:marBottom w:val="0"/>
          <w:divBdr>
            <w:top w:val="none" w:sz="0" w:space="0" w:color="auto"/>
            <w:left w:val="none" w:sz="0" w:space="0" w:color="auto"/>
            <w:bottom w:val="none" w:sz="0" w:space="0" w:color="auto"/>
            <w:right w:val="none" w:sz="0" w:space="0" w:color="auto"/>
          </w:divBdr>
        </w:div>
        <w:div w:id="1982882320">
          <w:marLeft w:val="0"/>
          <w:marRight w:val="0"/>
          <w:marTop w:val="0"/>
          <w:marBottom w:val="0"/>
          <w:divBdr>
            <w:top w:val="none" w:sz="0" w:space="0" w:color="auto"/>
            <w:left w:val="none" w:sz="0" w:space="0" w:color="auto"/>
            <w:bottom w:val="none" w:sz="0" w:space="0" w:color="auto"/>
            <w:right w:val="none" w:sz="0" w:space="0" w:color="auto"/>
          </w:divBdr>
        </w:div>
        <w:div w:id="516696823">
          <w:marLeft w:val="0"/>
          <w:marRight w:val="0"/>
          <w:marTop w:val="0"/>
          <w:marBottom w:val="0"/>
          <w:divBdr>
            <w:top w:val="none" w:sz="0" w:space="0" w:color="auto"/>
            <w:left w:val="none" w:sz="0" w:space="0" w:color="auto"/>
            <w:bottom w:val="none" w:sz="0" w:space="0" w:color="auto"/>
            <w:right w:val="none" w:sz="0" w:space="0" w:color="auto"/>
          </w:divBdr>
        </w:div>
        <w:div w:id="1761755793">
          <w:marLeft w:val="0"/>
          <w:marRight w:val="0"/>
          <w:marTop w:val="0"/>
          <w:marBottom w:val="0"/>
          <w:divBdr>
            <w:top w:val="none" w:sz="0" w:space="0" w:color="auto"/>
            <w:left w:val="none" w:sz="0" w:space="0" w:color="auto"/>
            <w:bottom w:val="none" w:sz="0" w:space="0" w:color="auto"/>
            <w:right w:val="none" w:sz="0" w:space="0" w:color="auto"/>
          </w:divBdr>
        </w:div>
        <w:div w:id="1174537359">
          <w:marLeft w:val="0"/>
          <w:marRight w:val="0"/>
          <w:marTop w:val="0"/>
          <w:marBottom w:val="0"/>
          <w:divBdr>
            <w:top w:val="none" w:sz="0" w:space="0" w:color="auto"/>
            <w:left w:val="none" w:sz="0" w:space="0" w:color="auto"/>
            <w:bottom w:val="none" w:sz="0" w:space="0" w:color="auto"/>
            <w:right w:val="none" w:sz="0" w:space="0" w:color="auto"/>
          </w:divBdr>
        </w:div>
        <w:div w:id="2119257521">
          <w:marLeft w:val="0"/>
          <w:marRight w:val="0"/>
          <w:marTop w:val="0"/>
          <w:marBottom w:val="0"/>
          <w:divBdr>
            <w:top w:val="none" w:sz="0" w:space="0" w:color="auto"/>
            <w:left w:val="none" w:sz="0" w:space="0" w:color="auto"/>
            <w:bottom w:val="none" w:sz="0" w:space="0" w:color="auto"/>
            <w:right w:val="none" w:sz="0" w:space="0" w:color="auto"/>
          </w:divBdr>
        </w:div>
        <w:div w:id="222330468">
          <w:marLeft w:val="0"/>
          <w:marRight w:val="0"/>
          <w:marTop w:val="0"/>
          <w:marBottom w:val="0"/>
          <w:divBdr>
            <w:top w:val="none" w:sz="0" w:space="0" w:color="auto"/>
            <w:left w:val="none" w:sz="0" w:space="0" w:color="auto"/>
            <w:bottom w:val="none" w:sz="0" w:space="0" w:color="auto"/>
            <w:right w:val="none" w:sz="0" w:space="0" w:color="auto"/>
          </w:divBdr>
        </w:div>
        <w:div w:id="1722514979">
          <w:marLeft w:val="0"/>
          <w:marRight w:val="0"/>
          <w:marTop w:val="0"/>
          <w:marBottom w:val="0"/>
          <w:divBdr>
            <w:top w:val="none" w:sz="0" w:space="0" w:color="auto"/>
            <w:left w:val="none" w:sz="0" w:space="0" w:color="auto"/>
            <w:bottom w:val="none" w:sz="0" w:space="0" w:color="auto"/>
            <w:right w:val="none" w:sz="0" w:space="0" w:color="auto"/>
          </w:divBdr>
        </w:div>
        <w:div w:id="573703615">
          <w:marLeft w:val="0"/>
          <w:marRight w:val="0"/>
          <w:marTop w:val="0"/>
          <w:marBottom w:val="0"/>
          <w:divBdr>
            <w:top w:val="none" w:sz="0" w:space="0" w:color="auto"/>
            <w:left w:val="none" w:sz="0" w:space="0" w:color="auto"/>
            <w:bottom w:val="none" w:sz="0" w:space="0" w:color="auto"/>
            <w:right w:val="none" w:sz="0" w:space="0" w:color="auto"/>
          </w:divBdr>
        </w:div>
        <w:div w:id="2072269695">
          <w:marLeft w:val="0"/>
          <w:marRight w:val="0"/>
          <w:marTop w:val="0"/>
          <w:marBottom w:val="0"/>
          <w:divBdr>
            <w:top w:val="none" w:sz="0" w:space="0" w:color="auto"/>
            <w:left w:val="none" w:sz="0" w:space="0" w:color="auto"/>
            <w:bottom w:val="none" w:sz="0" w:space="0" w:color="auto"/>
            <w:right w:val="none" w:sz="0" w:space="0" w:color="auto"/>
          </w:divBdr>
        </w:div>
        <w:div w:id="1211304623">
          <w:marLeft w:val="0"/>
          <w:marRight w:val="0"/>
          <w:marTop w:val="0"/>
          <w:marBottom w:val="0"/>
          <w:divBdr>
            <w:top w:val="none" w:sz="0" w:space="0" w:color="auto"/>
            <w:left w:val="none" w:sz="0" w:space="0" w:color="auto"/>
            <w:bottom w:val="none" w:sz="0" w:space="0" w:color="auto"/>
            <w:right w:val="none" w:sz="0" w:space="0" w:color="auto"/>
          </w:divBdr>
        </w:div>
        <w:div w:id="1549343918">
          <w:marLeft w:val="0"/>
          <w:marRight w:val="0"/>
          <w:marTop w:val="0"/>
          <w:marBottom w:val="0"/>
          <w:divBdr>
            <w:top w:val="none" w:sz="0" w:space="0" w:color="auto"/>
            <w:left w:val="none" w:sz="0" w:space="0" w:color="auto"/>
            <w:bottom w:val="none" w:sz="0" w:space="0" w:color="auto"/>
            <w:right w:val="none" w:sz="0" w:space="0" w:color="auto"/>
          </w:divBdr>
        </w:div>
        <w:div w:id="1537162508">
          <w:marLeft w:val="0"/>
          <w:marRight w:val="0"/>
          <w:marTop w:val="0"/>
          <w:marBottom w:val="0"/>
          <w:divBdr>
            <w:top w:val="none" w:sz="0" w:space="0" w:color="auto"/>
            <w:left w:val="none" w:sz="0" w:space="0" w:color="auto"/>
            <w:bottom w:val="none" w:sz="0" w:space="0" w:color="auto"/>
            <w:right w:val="none" w:sz="0" w:space="0" w:color="auto"/>
          </w:divBdr>
        </w:div>
        <w:div w:id="514417949">
          <w:marLeft w:val="0"/>
          <w:marRight w:val="0"/>
          <w:marTop w:val="0"/>
          <w:marBottom w:val="0"/>
          <w:divBdr>
            <w:top w:val="none" w:sz="0" w:space="0" w:color="auto"/>
            <w:left w:val="none" w:sz="0" w:space="0" w:color="auto"/>
            <w:bottom w:val="none" w:sz="0" w:space="0" w:color="auto"/>
            <w:right w:val="none" w:sz="0" w:space="0" w:color="auto"/>
          </w:divBdr>
        </w:div>
        <w:div w:id="891843659">
          <w:marLeft w:val="0"/>
          <w:marRight w:val="0"/>
          <w:marTop w:val="0"/>
          <w:marBottom w:val="0"/>
          <w:divBdr>
            <w:top w:val="none" w:sz="0" w:space="0" w:color="auto"/>
            <w:left w:val="none" w:sz="0" w:space="0" w:color="auto"/>
            <w:bottom w:val="none" w:sz="0" w:space="0" w:color="auto"/>
            <w:right w:val="none" w:sz="0" w:space="0" w:color="auto"/>
          </w:divBdr>
        </w:div>
        <w:div w:id="281498375">
          <w:marLeft w:val="0"/>
          <w:marRight w:val="0"/>
          <w:marTop w:val="0"/>
          <w:marBottom w:val="0"/>
          <w:divBdr>
            <w:top w:val="none" w:sz="0" w:space="0" w:color="auto"/>
            <w:left w:val="none" w:sz="0" w:space="0" w:color="auto"/>
            <w:bottom w:val="none" w:sz="0" w:space="0" w:color="auto"/>
            <w:right w:val="none" w:sz="0" w:space="0" w:color="auto"/>
          </w:divBdr>
        </w:div>
        <w:div w:id="1153911243">
          <w:marLeft w:val="0"/>
          <w:marRight w:val="0"/>
          <w:marTop w:val="0"/>
          <w:marBottom w:val="0"/>
          <w:divBdr>
            <w:top w:val="none" w:sz="0" w:space="0" w:color="auto"/>
            <w:left w:val="none" w:sz="0" w:space="0" w:color="auto"/>
            <w:bottom w:val="none" w:sz="0" w:space="0" w:color="auto"/>
            <w:right w:val="none" w:sz="0" w:space="0" w:color="auto"/>
          </w:divBdr>
        </w:div>
        <w:div w:id="97650891">
          <w:marLeft w:val="0"/>
          <w:marRight w:val="0"/>
          <w:marTop w:val="0"/>
          <w:marBottom w:val="0"/>
          <w:divBdr>
            <w:top w:val="none" w:sz="0" w:space="0" w:color="auto"/>
            <w:left w:val="none" w:sz="0" w:space="0" w:color="auto"/>
            <w:bottom w:val="none" w:sz="0" w:space="0" w:color="auto"/>
            <w:right w:val="none" w:sz="0" w:space="0" w:color="auto"/>
          </w:divBdr>
        </w:div>
        <w:div w:id="1292974300">
          <w:marLeft w:val="0"/>
          <w:marRight w:val="0"/>
          <w:marTop w:val="0"/>
          <w:marBottom w:val="0"/>
          <w:divBdr>
            <w:top w:val="none" w:sz="0" w:space="0" w:color="auto"/>
            <w:left w:val="none" w:sz="0" w:space="0" w:color="auto"/>
            <w:bottom w:val="none" w:sz="0" w:space="0" w:color="auto"/>
            <w:right w:val="none" w:sz="0" w:space="0" w:color="auto"/>
          </w:divBdr>
        </w:div>
        <w:div w:id="1536698382">
          <w:marLeft w:val="0"/>
          <w:marRight w:val="0"/>
          <w:marTop w:val="0"/>
          <w:marBottom w:val="0"/>
          <w:divBdr>
            <w:top w:val="none" w:sz="0" w:space="0" w:color="auto"/>
            <w:left w:val="none" w:sz="0" w:space="0" w:color="auto"/>
            <w:bottom w:val="none" w:sz="0" w:space="0" w:color="auto"/>
            <w:right w:val="none" w:sz="0" w:space="0" w:color="auto"/>
          </w:divBdr>
        </w:div>
        <w:div w:id="1180466038">
          <w:marLeft w:val="0"/>
          <w:marRight w:val="0"/>
          <w:marTop w:val="0"/>
          <w:marBottom w:val="0"/>
          <w:divBdr>
            <w:top w:val="none" w:sz="0" w:space="0" w:color="auto"/>
            <w:left w:val="none" w:sz="0" w:space="0" w:color="auto"/>
            <w:bottom w:val="none" w:sz="0" w:space="0" w:color="auto"/>
            <w:right w:val="none" w:sz="0" w:space="0" w:color="auto"/>
          </w:divBdr>
        </w:div>
        <w:div w:id="179782688">
          <w:marLeft w:val="0"/>
          <w:marRight w:val="0"/>
          <w:marTop w:val="0"/>
          <w:marBottom w:val="0"/>
          <w:divBdr>
            <w:top w:val="none" w:sz="0" w:space="0" w:color="auto"/>
            <w:left w:val="none" w:sz="0" w:space="0" w:color="auto"/>
            <w:bottom w:val="none" w:sz="0" w:space="0" w:color="auto"/>
            <w:right w:val="none" w:sz="0" w:space="0" w:color="auto"/>
          </w:divBdr>
        </w:div>
        <w:div w:id="548414772">
          <w:marLeft w:val="0"/>
          <w:marRight w:val="0"/>
          <w:marTop w:val="0"/>
          <w:marBottom w:val="0"/>
          <w:divBdr>
            <w:top w:val="none" w:sz="0" w:space="0" w:color="auto"/>
            <w:left w:val="none" w:sz="0" w:space="0" w:color="auto"/>
            <w:bottom w:val="none" w:sz="0" w:space="0" w:color="auto"/>
            <w:right w:val="none" w:sz="0" w:space="0" w:color="auto"/>
          </w:divBdr>
        </w:div>
        <w:div w:id="1440223627">
          <w:marLeft w:val="0"/>
          <w:marRight w:val="0"/>
          <w:marTop w:val="0"/>
          <w:marBottom w:val="0"/>
          <w:divBdr>
            <w:top w:val="none" w:sz="0" w:space="0" w:color="auto"/>
            <w:left w:val="none" w:sz="0" w:space="0" w:color="auto"/>
            <w:bottom w:val="none" w:sz="0" w:space="0" w:color="auto"/>
            <w:right w:val="none" w:sz="0" w:space="0" w:color="auto"/>
          </w:divBdr>
        </w:div>
        <w:div w:id="489836740">
          <w:marLeft w:val="0"/>
          <w:marRight w:val="0"/>
          <w:marTop w:val="0"/>
          <w:marBottom w:val="0"/>
          <w:divBdr>
            <w:top w:val="none" w:sz="0" w:space="0" w:color="auto"/>
            <w:left w:val="none" w:sz="0" w:space="0" w:color="auto"/>
            <w:bottom w:val="none" w:sz="0" w:space="0" w:color="auto"/>
            <w:right w:val="none" w:sz="0" w:space="0" w:color="auto"/>
          </w:divBdr>
        </w:div>
        <w:div w:id="576325754">
          <w:marLeft w:val="0"/>
          <w:marRight w:val="0"/>
          <w:marTop w:val="0"/>
          <w:marBottom w:val="0"/>
          <w:divBdr>
            <w:top w:val="none" w:sz="0" w:space="0" w:color="auto"/>
            <w:left w:val="none" w:sz="0" w:space="0" w:color="auto"/>
            <w:bottom w:val="none" w:sz="0" w:space="0" w:color="auto"/>
            <w:right w:val="none" w:sz="0" w:space="0" w:color="auto"/>
          </w:divBdr>
        </w:div>
        <w:div w:id="814103719">
          <w:marLeft w:val="0"/>
          <w:marRight w:val="0"/>
          <w:marTop w:val="0"/>
          <w:marBottom w:val="0"/>
          <w:divBdr>
            <w:top w:val="none" w:sz="0" w:space="0" w:color="auto"/>
            <w:left w:val="none" w:sz="0" w:space="0" w:color="auto"/>
            <w:bottom w:val="none" w:sz="0" w:space="0" w:color="auto"/>
            <w:right w:val="none" w:sz="0" w:space="0" w:color="auto"/>
          </w:divBdr>
        </w:div>
        <w:div w:id="1971010167">
          <w:marLeft w:val="0"/>
          <w:marRight w:val="0"/>
          <w:marTop w:val="0"/>
          <w:marBottom w:val="0"/>
          <w:divBdr>
            <w:top w:val="none" w:sz="0" w:space="0" w:color="auto"/>
            <w:left w:val="none" w:sz="0" w:space="0" w:color="auto"/>
            <w:bottom w:val="none" w:sz="0" w:space="0" w:color="auto"/>
            <w:right w:val="none" w:sz="0" w:space="0" w:color="auto"/>
          </w:divBdr>
        </w:div>
        <w:div w:id="2049135556">
          <w:marLeft w:val="0"/>
          <w:marRight w:val="0"/>
          <w:marTop w:val="0"/>
          <w:marBottom w:val="0"/>
          <w:divBdr>
            <w:top w:val="none" w:sz="0" w:space="0" w:color="auto"/>
            <w:left w:val="none" w:sz="0" w:space="0" w:color="auto"/>
            <w:bottom w:val="none" w:sz="0" w:space="0" w:color="auto"/>
            <w:right w:val="none" w:sz="0" w:space="0" w:color="auto"/>
          </w:divBdr>
        </w:div>
        <w:div w:id="566571440">
          <w:marLeft w:val="0"/>
          <w:marRight w:val="0"/>
          <w:marTop w:val="0"/>
          <w:marBottom w:val="0"/>
          <w:divBdr>
            <w:top w:val="none" w:sz="0" w:space="0" w:color="auto"/>
            <w:left w:val="none" w:sz="0" w:space="0" w:color="auto"/>
            <w:bottom w:val="none" w:sz="0" w:space="0" w:color="auto"/>
            <w:right w:val="none" w:sz="0" w:space="0" w:color="auto"/>
          </w:divBdr>
        </w:div>
      </w:divsChild>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B851-5CFD-644D-BEC6-B25ECA97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1146</Words>
  <Characters>6535</Characters>
  <Application>Microsoft Macintosh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La Galante</dc:creator>
  <cp:lastModifiedBy>FHDA</cp:lastModifiedBy>
  <cp:revision>2</cp:revision>
  <cp:lastPrinted>2015-10-28T16:58:00Z</cp:lastPrinted>
  <dcterms:created xsi:type="dcterms:W3CDTF">2015-11-19T23:50:00Z</dcterms:created>
  <dcterms:modified xsi:type="dcterms:W3CDTF">2015-11-19T23:50:00Z</dcterms:modified>
</cp:coreProperties>
</file>