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BFEA3" w14:textId="77777777" w:rsidR="000F2918" w:rsidRDefault="000F2918" w:rsidP="000F2918">
      <w:pPr>
        <w:pStyle w:val="Heading1"/>
      </w:pPr>
      <w:r>
        <w:t xml:space="preserve">Mission </w:t>
      </w:r>
    </w:p>
    <w:p w14:paraId="72E4846F" w14:textId="77777777" w:rsidR="000F2918" w:rsidRDefault="000F2918">
      <w:r>
        <w:t>The Language Arts Division strives for quality classroom instruction in all of its courses, with faculty utilizing a range of effective practices for well-paced, scaffolded, student-centered, collaborative, interactive</w:t>
      </w:r>
      <w:r w:rsidR="00C91C1D">
        <w:t>, and equity-minded</w:t>
      </w:r>
      <w:r>
        <w:t xml:space="preserve"> learning environments. </w:t>
      </w:r>
    </w:p>
    <w:p w14:paraId="43B992A1" w14:textId="77777777" w:rsidR="000F2918" w:rsidRDefault="000F2918"/>
    <w:p w14:paraId="413B1184" w14:textId="77777777" w:rsidR="000F2918" w:rsidRDefault="000F2918">
      <w:r>
        <w:t xml:space="preserve">We believe that online instruction can and should achieve the same quality of learning environments as we provide in our face-to-face classrooms. </w:t>
      </w:r>
      <w:r w:rsidR="00C91C1D">
        <w:t>We believe that the use of instructional technology should be grounded in</w:t>
      </w:r>
      <w:r w:rsidR="005061AE">
        <w:t xml:space="preserve"> sound</w:t>
      </w:r>
      <w:r w:rsidR="00C91C1D">
        <w:t xml:space="preserve"> pedagogical theory and practice. </w:t>
      </w:r>
    </w:p>
    <w:p w14:paraId="4E2BE5B4" w14:textId="4DB1A366" w:rsidR="00D358C7" w:rsidRDefault="000F2918" w:rsidP="00D358C7">
      <w:pPr>
        <w:pStyle w:val="Heading1"/>
      </w:pPr>
      <w:r w:rsidRPr="000F2918">
        <w:t>Purpose</w:t>
      </w:r>
      <w:r w:rsidR="00C91C1D">
        <w:t>: Professional Development</w:t>
      </w:r>
    </w:p>
    <w:p w14:paraId="7D6914ED" w14:textId="2C8839A8" w:rsidR="001A7C6C" w:rsidRPr="00137FB2" w:rsidRDefault="000F2918">
      <w:pPr>
        <w:rPr>
          <w:rFonts w:ascii="Cambria" w:eastAsia="Times New Roman" w:hAnsi="Cambria" w:cs="Tahoma"/>
          <w:color w:val="000000"/>
          <w:u w:val="single"/>
        </w:rPr>
      </w:pPr>
      <w:r>
        <w:t xml:space="preserve">The purpose of this document is to provide guidance for how to achieve such quality. It is </w:t>
      </w:r>
      <w:r w:rsidRPr="000F2918">
        <w:rPr>
          <w:i/>
        </w:rPr>
        <w:t>not</w:t>
      </w:r>
      <w:r w:rsidR="005061AE">
        <w:t xml:space="preserve"> intended for use in </w:t>
      </w:r>
      <w:r>
        <w:t xml:space="preserve">formal evaluations. </w:t>
      </w:r>
      <w:r w:rsidRPr="000F2918">
        <w:t>It</w:t>
      </w:r>
      <w:r>
        <w:t xml:space="preserve"> is intended as a reference for instructors who are new to online classes, as well as for ongoing self-reflection and refinement for seasoned online instructors. </w:t>
      </w:r>
      <w:r w:rsidR="00D358C7" w:rsidRPr="00D358C7">
        <w:rPr>
          <w:rFonts w:ascii="Cambria" w:eastAsia="Times New Roman" w:hAnsi="Cambria" w:cs="Tahoma"/>
          <w:color w:val="000000"/>
        </w:rPr>
        <w:t xml:space="preserve">As instructors design and teach their online courses, they </w:t>
      </w:r>
      <w:r w:rsidR="00D358C7">
        <w:rPr>
          <w:rFonts w:ascii="Cambria" w:eastAsia="Times New Roman" w:hAnsi="Cambria" w:cs="Tahoma"/>
          <w:color w:val="000000"/>
        </w:rPr>
        <w:t>may</w:t>
      </w:r>
      <w:r w:rsidR="00D358C7" w:rsidRPr="00D358C7">
        <w:rPr>
          <w:rFonts w:ascii="Cambria" w:eastAsia="Times New Roman" w:hAnsi="Cambria" w:cs="Tahoma"/>
          <w:color w:val="000000"/>
        </w:rPr>
        <w:t xml:space="preserve"> use the checklist that follows to mark items they incorporate into their </w:t>
      </w:r>
      <w:r w:rsidR="00D358C7">
        <w:rPr>
          <w:rFonts w:ascii="Cambria" w:eastAsia="Times New Roman" w:hAnsi="Cambria" w:cs="Tahoma"/>
          <w:color w:val="000000"/>
        </w:rPr>
        <w:t xml:space="preserve">online </w:t>
      </w:r>
      <w:r w:rsidR="00D358C7" w:rsidRPr="00D358C7">
        <w:rPr>
          <w:rFonts w:ascii="Cambria" w:eastAsia="Times New Roman" w:hAnsi="Cambria" w:cs="Tahoma"/>
          <w:color w:val="000000"/>
        </w:rPr>
        <w:t xml:space="preserve">teaching (the "Yes" column), and those that they aim to </w:t>
      </w:r>
      <w:r w:rsidR="00D358C7">
        <w:rPr>
          <w:rFonts w:ascii="Cambria" w:eastAsia="Times New Roman" w:hAnsi="Cambria" w:cs="Tahoma"/>
          <w:color w:val="000000"/>
        </w:rPr>
        <w:t>incorporate</w:t>
      </w:r>
      <w:r w:rsidR="00D358C7" w:rsidRPr="00D358C7">
        <w:rPr>
          <w:rFonts w:ascii="Cambria" w:eastAsia="Times New Roman" w:hAnsi="Cambria" w:cs="Tahoma"/>
          <w:color w:val="000000"/>
        </w:rPr>
        <w:t xml:space="preserve"> in</w:t>
      </w:r>
      <w:r w:rsidR="00D358C7">
        <w:rPr>
          <w:rFonts w:ascii="Cambria" w:eastAsia="Times New Roman" w:hAnsi="Cambria" w:cs="Tahoma"/>
          <w:color w:val="000000"/>
        </w:rPr>
        <w:t>to</w:t>
      </w:r>
      <w:r w:rsidR="00D358C7" w:rsidRPr="00D358C7">
        <w:rPr>
          <w:rFonts w:ascii="Cambria" w:eastAsia="Times New Roman" w:hAnsi="Cambria" w:cs="Tahoma"/>
          <w:color w:val="000000"/>
        </w:rPr>
        <w:t xml:space="preserve"> future classes (the "Goal" column).</w:t>
      </w:r>
      <w:r w:rsidR="00D358C7">
        <w:rPr>
          <w:rFonts w:ascii="Cambria" w:eastAsia="Times New Roman" w:hAnsi="Cambria" w:cs="Tahoma"/>
          <w:color w:val="000000"/>
          <w:u w:val="single"/>
        </w:rPr>
        <w:t xml:space="preserve"> </w:t>
      </w:r>
      <w:r w:rsidR="00C91C1D">
        <w:t xml:space="preserve">The division intends to schedule ongoing professional development conversations on online instruction, and this document will </w:t>
      </w:r>
      <w:r w:rsidR="00D358C7">
        <w:t xml:space="preserve">also </w:t>
      </w:r>
      <w:r w:rsidR="00C91C1D">
        <w:t xml:space="preserve">inform and guide those discussions.  </w:t>
      </w:r>
    </w:p>
    <w:p w14:paraId="32D64E22" w14:textId="77777777" w:rsidR="00D358C7" w:rsidRDefault="00D358C7"/>
    <w:p w14:paraId="62802C2A" w14:textId="1889B53E" w:rsidR="00D358C7" w:rsidRDefault="00D358C7">
      <w:r>
        <w:t>This document was drafted through a collaborative process involving part-time and full-time Language Arts faculty who teach online.</w:t>
      </w:r>
    </w:p>
    <w:p w14:paraId="2392A661" w14:textId="77777777" w:rsidR="00C91C1D" w:rsidRDefault="00C91C1D" w:rsidP="00C91C1D">
      <w:pPr>
        <w:pStyle w:val="Heading1"/>
      </w:pPr>
      <w:r>
        <w:t>A Living Document</w:t>
      </w:r>
    </w:p>
    <w:p w14:paraId="4C05AF81" w14:textId="77777777" w:rsidR="00C91C1D" w:rsidRDefault="001A7C6C" w:rsidP="00C91C1D">
      <w:r>
        <w:t xml:space="preserve">This document provides general guidelines as well as some methods for meeting the guidelines. </w:t>
      </w:r>
      <w:r w:rsidR="00C91C1D">
        <w:t>While the use of instructional technology should be grounded in sound pedagogy, the methods of effective practice will evolve with new technology development. As such, we anticipate this document</w:t>
      </w:r>
      <w:r w:rsidR="005061AE">
        <w:t xml:space="preserve"> will</w:t>
      </w:r>
      <w:r w:rsidR="00C91C1D">
        <w:t xml:space="preserve"> evolve over time. We encourage faculty to document new ideas/methods/technologies to share with colleagues and add to this document. </w:t>
      </w:r>
    </w:p>
    <w:p w14:paraId="112AC0A8" w14:textId="77777777" w:rsidR="000F2918" w:rsidRDefault="005B1926" w:rsidP="005B1926">
      <w:pPr>
        <w:pStyle w:val="Heading1"/>
      </w:pPr>
      <w:r>
        <w:t>Further Reading/Resources</w:t>
      </w:r>
    </w:p>
    <w:p w14:paraId="302DA9E0" w14:textId="32496DB9" w:rsidR="005B1926" w:rsidRPr="005B1926" w:rsidRDefault="00D6723A" w:rsidP="005B1926">
      <w:pPr>
        <w:pStyle w:val="NormalWeb"/>
        <w:spacing w:before="0" w:beforeAutospacing="0" w:after="0" w:afterAutospacing="0"/>
        <w:rPr>
          <w:rFonts w:ascii="Cambria" w:hAnsi="Cambria"/>
          <w:sz w:val="24"/>
          <w:szCs w:val="24"/>
        </w:rPr>
      </w:pPr>
      <w:r>
        <w:rPr>
          <w:rStyle w:val="Strong"/>
          <w:rFonts w:ascii="Cambria" w:hAnsi="Cambria" w:cs="Tahoma"/>
          <w:b w:val="0"/>
          <w:bCs w:val="0"/>
          <w:color w:val="000000"/>
          <w:sz w:val="24"/>
          <w:szCs w:val="24"/>
        </w:rPr>
        <w:t xml:space="preserve">The drafting of this document was informed by the rubric for effective online instruction provided by the Online Education Initiative (OEI). </w:t>
      </w:r>
      <w:r w:rsidR="005B1926" w:rsidRPr="005B1926">
        <w:rPr>
          <w:rStyle w:val="Strong"/>
          <w:rFonts w:ascii="Cambria" w:hAnsi="Cambria" w:cs="Tahoma"/>
          <w:b w:val="0"/>
          <w:bCs w:val="0"/>
          <w:color w:val="000000"/>
          <w:sz w:val="24"/>
          <w:szCs w:val="24"/>
        </w:rPr>
        <w:t xml:space="preserve">The </w:t>
      </w:r>
      <w:r w:rsidR="00463B23" w:rsidRPr="005B1926">
        <w:rPr>
          <w:rStyle w:val="Strong"/>
          <w:rFonts w:ascii="Cambria" w:hAnsi="Cambria" w:cs="Tahoma"/>
          <w:b w:val="0"/>
          <w:bCs w:val="0"/>
          <w:sz w:val="24"/>
          <w:szCs w:val="24"/>
        </w:rPr>
        <w:fldChar w:fldCharType="begin"/>
      </w:r>
      <w:r w:rsidR="005B1926" w:rsidRPr="005B1926">
        <w:rPr>
          <w:rStyle w:val="Strong"/>
          <w:rFonts w:ascii="Cambria" w:hAnsi="Cambria" w:cs="Tahoma"/>
          <w:b w:val="0"/>
          <w:bCs w:val="0"/>
          <w:sz w:val="24"/>
          <w:szCs w:val="24"/>
        </w:rPr>
        <w:instrText xml:space="preserve"> HYPERLINK "http://ccconlineed.org/" \t "_blank" </w:instrText>
      </w:r>
      <w:r w:rsidR="00463B23" w:rsidRPr="005B1926">
        <w:rPr>
          <w:rStyle w:val="Strong"/>
          <w:rFonts w:ascii="Cambria" w:hAnsi="Cambria" w:cs="Tahoma"/>
          <w:b w:val="0"/>
          <w:bCs w:val="0"/>
          <w:sz w:val="24"/>
          <w:szCs w:val="24"/>
        </w:rPr>
        <w:fldChar w:fldCharType="separate"/>
      </w:r>
      <w:r w:rsidR="005B1926" w:rsidRPr="005B1926">
        <w:rPr>
          <w:rStyle w:val="Hyperlink"/>
          <w:rFonts w:ascii="Cambria" w:hAnsi="Cambria" w:cs="Tahoma"/>
          <w:color w:val="1155CC"/>
          <w:sz w:val="24"/>
          <w:szCs w:val="24"/>
        </w:rPr>
        <w:t>Online Education Initiative (OEI)</w:t>
      </w:r>
      <w:r w:rsidR="00463B23" w:rsidRPr="005B1926">
        <w:rPr>
          <w:rStyle w:val="Strong"/>
          <w:rFonts w:ascii="Cambria" w:hAnsi="Cambria" w:cs="Tahoma"/>
          <w:b w:val="0"/>
          <w:bCs w:val="0"/>
          <w:sz w:val="24"/>
          <w:szCs w:val="24"/>
        </w:rPr>
        <w:fldChar w:fldCharType="end"/>
      </w:r>
      <w:r w:rsidR="005B1926" w:rsidRPr="005B1926">
        <w:rPr>
          <w:rStyle w:val="Strong"/>
          <w:rFonts w:ascii="Cambria" w:hAnsi="Cambria" w:cs="Tahoma"/>
          <w:b w:val="0"/>
          <w:bCs w:val="0"/>
          <w:color w:val="000000"/>
          <w:sz w:val="24"/>
          <w:szCs w:val="24"/>
        </w:rPr>
        <w:t xml:space="preserve"> is a collaborative effort among California Community Colleges (CCCs) to increase student success and completion by working together to increase access to quality online courses and support services for students. Its goals are to ensure that more students can obtain certificates, degrees, and transfer to four-year colleges in a timely manner. Special attention is given to support services that are tailored</w:t>
      </w:r>
      <w:r w:rsidR="00E64C8A">
        <w:rPr>
          <w:rStyle w:val="Strong"/>
          <w:rFonts w:ascii="Cambria" w:hAnsi="Cambria" w:cs="Tahoma"/>
          <w:b w:val="0"/>
          <w:bCs w:val="0"/>
          <w:color w:val="000000"/>
          <w:sz w:val="24"/>
          <w:szCs w:val="24"/>
        </w:rPr>
        <w:t xml:space="preserve"> to</w:t>
      </w:r>
      <w:r w:rsidR="005B1926" w:rsidRPr="005B1926">
        <w:rPr>
          <w:rStyle w:val="Strong"/>
          <w:rFonts w:ascii="Cambria" w:hAnsi="Cambria" w:cs="Tahoma"/>
          <w:b w:val="0"/>
          <w:bCs w:val="0"/>
          <w:color w:val="000000"/>
          <w:sz w:val="24"/>
          <w:szCs w:val="24"/>
        </w:rPr>
        <w:t xml:space="preserve"> the diverse needs of community college students. </w:t>
      </w:r>
    </w:p>
    <w:p w14:paraId="62DABCBB" w14:textId="77777777" w:rsidR="00C91C1D" w:rsidRDefault="00C91C1D">
      <w:pPr>
        <w:rPr>
          <w:b/>
          <w:u w:val="single"/>
        </w:rPr>
      </w:pPr>
      <w:bookmarkStart w:id="0" w:name="_GoBack"/>
      <w:bookmarkEnd w:id="0"/>
    </w:p>
    <w:p w14:paraId="7C874146" w14:textId="77777777" w:rsidR="005B1926" w:rsidRPr="005B1926" w:rsidRDefault="005B1926">
      <w:pPr>
        <w:rPr>
          <w:b/>
          <w:u w:val="single"/>
        </w:rPr>
      </w:pPr>
    </w:p>
    <w:p w14:paraId="6BE0177C" w14:textId="77777777" w:rsidR="00BB2A5C" w:rsidRDefault="00BB2A5C"/>
    <w:tbl>
      <w:tblPr>
        <w:tblStyle w:val="TableGrid"/>
        <w:tblW w:w="9475" w:type="dxa"/>
        <w:tblLayout w:type="fixed"/>
        <w:tblLook w:val="04A0" w:firstRow="1" w:lastRow="0" w:firstColumn="1" w:lastColumn="0" w:noHBand="0" w:noVBand="1"/>
      </w:tblPr>
      <w:tblGrid>
        <w:gridCol w:w="7405"/>
        <w:gridCol w:w="810"/>
        <w:gridCol w:w="1260"/>
      </w:tblGrid>
      <w:tr w:rsidR="006D02CF" w:rsidRPr="00BB7AAA" w14:paraId="0D709F8E" w14:textId="77777777">
        <w:tc>
          <w:tcPr>
            <w:tcW w:w="7405" w:type="dxa"/>
            <w:shd w:val="clear" w:color="auto" w:fill="99CCFF"/>
            <w:tcMar>
              <w:left w:w="115" w:type="dxa"/>
              <w:right w:w="115" w:type="dxa"/>
            </w:tcMar>
          </w:tcPr>
          <w:p w14:paraId="0EF1D009" w14:textId="77777777" w:rsidR="006D02CF" w:rsidRPr="00BB7AAA" w:rsidRDefault="006D02CF" w:rsidP="00492F89">
            <w:pPr>
              <w:spacing w:before="120" w:after="120"/>
              <w:rPr>
                <w:b/>
              </w:rPr>
            </w:pPr>
            <w:r w:rsidRPr="00BB7AAA">
              <w:rPr>
                <w:b/>
              </w:rPr>
              <w:t>Course Information and Expectations</w:t>
            </w:r>
          </w:p>
        </w:tc>
        <w:tc>
          <w:tcPr>
            <w:tcW w:w="810" w:type="dxa"/>
            <w:shd w:val="clear" w:color="auto" w:fill="99CCFF"/>
          </w:tcPr>
          <w:p w14:paraId="6DC6909B" w14:textId="77777777" w:rsidR="006D02CF" w:rsidRPr="00BB7AAA" w:rsidRDefault="006D02CF" w:rsidP="001A7C6C">
            <w:pPr>
              <w:spacing w:before="120" w:after="120"/>
              <w:jc w:val="center"/>
              <w:rPr>
                <w:b/>
              </w:rPr>
            </w:pPr>
            <w:r w:rsidRPr="00BB7AAA">
              <w:rPr>
                <w:b/>
              </w:rPr>
              <w:t>Yes</w:t>
            </w:r>
          </w:p>
        </w:tc>
        <w:tc>
          <w:tcPr>
            <w:tcW w:w="1260" w:type="dxa"/>
            <w:shd w:val="clear" w:color="auto" w:fill="99CCFF"/>
          </w:tcPr>
          <w:p w14:paraId="75A67202" w14:textId="77777777" w:rsidR="006D02CF" w:rsidRPr="00BB7AAA" w:rsidRDefault="005B1926" w:rsidP="005B1926">
            <w:pPr>
              <w:spacing w:before="120" w:after="120"/>
              <w:jc w:val="center"/>
              <w:rPr>
                <w:b/>
              </w:rPr>
            </w:pPr>
            <w:r>
              <w:rPr>
                <w:b/>
              </w:rPr>
              <w:t>Goal</w:t>
            </w:r>
          </w:p>
        </w:tc>
      </w:tr>
      <w:tr w:rsidR="006D02CF" w14:paraId="06F93E15" w14:textId="77777777">
        <w:tc>
          <w:tcPr>
            <w:tcW w:w="7405" w:type="dxa"/>
            <w:tcMar>
              <w:left w:w="115" w:type="dxa"/>
              <w:right w:w="115" w:type="dxa"/>
            </w:tcMar>
          </w:tcPr>
          <w:p w14:paraId="34A5C28F" w14:textId="77777777" w:rsidR="006D02CF" w:rsidRDefault="006D02CF" w:rsidP="00492F89">
            <w:pPr>
              <w:spacing w:before="120" w:after="120"/>
            </w:pPr>
            <w:r>
              <w:t>Syllabus is easily located</w:t>
            </w:r>
            <w:r w:rsidR="00BA3E8B">
              <w:t xml:space="preserve"> and </w:t>
            </w:r>
            <w:r w:rsidR="00BA3E8B" w:rsidRPr="000B2F68">
              <w:t xml:space="preserve">contains </w:t>
            </w:r>
            <w:r w:rsidR="00BA3E8B" w:rsidRPr="00284CAF">
              <w:t xml:space="preserve">course objectives and </w:t>
            </w:r>
            <w:r w:rsidRPr="00284CAF">
              <w:t>SLOs</w:t>
            </w:r>
          </w:p>
        </w:tc>
        <w:tc>
          <w:tcPr>
            <w:tcW w:w="810" w:type="dxa"/>
          </w:tcPr>
          <w:p w14:paraId="5625B5B9" w14:textId="77777777" w:rsidR="006D02CF" w:rsidRDefault="006D02CF" w:rsidP="00492F89">
            <w:pPr>
              <w:spacing w:before="120" w:after="120"/>
            </w:pPr>
          </w:p>
        </w:tc>
        <w:tc>
          <w:tcPr>
            <w:tcW w:w="1260" w:type="dxa"/>
          </w:tcPr>
          <w:p w14:paraId="7FB968DF" w14:textId="42290B22" w:rsidR="006D02CF" w:rsidRPr="00284CAF" w:rsidRDefault="00284CAF" w:rsidP="00492F89">
            <w:pPr>
              <w:spacing w:before="120" w:after="120"/>
              <w:rPr>
                <w:sz w:val="22"/>
              </w:rPr>
            </w:pPr>
            <w:r w:rsidRPr="00284CAF">
              <w:rPr>
                <w:sz w:val="22"/>
              </w:rPr>
              <w:t>R</w:t>
            </w:r>
            <w:r w:rsidRPr="00D358C7">
              <w:rPr>
                <w:sz w:val="20"/>
                <w:szCs w:val="20"/>
              </w:rPr>
              <w:t>EQUIRED</w:t>
            </w:r>
            <w:r w:rsidR="00D358C7" w:rsidRPr="00D358C7">
              <w:rPr>
                <w:rStyle w:val="FootnoteReference"/>
                <w:sz w:val="20"/>
                <w:szCs w:val="20"/>
              </w:rPr>
              <w:footnoteReference w:id="1"/>
            </w:r>
          </w:p>
        </w:tc>
      </w:tr>
      <w:tr w:rsidR="00BA3E8B" w14:paraId="00DC3C1C" w14:textId="77777777">
        <w:tc>
          <w:tcPr>
            <w:tcW w:w="7405" w:type="dxa"/>
            <w:tcMar>
              <w:left w:w="115" w:type="dxa"/>
              <w:right w:w="115" w:type="dxa"/>
            </w:tcMar>
          </w:tcPr>
          <w:p w14:paraId="22CF63E7" w14:textId="77777777" w:rsidR="00BA3E8B" w:rsidRDefault="00BA3E8B" w:rsidP="00492F89">
            <w:pPr>
              <w:spacing w:before="120" w:after="120"/>
            </w:pPr>
            <w:r>
              <w:t xml:space="preserve">Required and optional materials/texts are clearly stated, including supplemental software </w:t>
            </w:r>
          </w:p>
        </w:tc>
        <w:tc>
          <w:tcPr>
            <w:tcW w:w="810" w:type="dxa"/>
          </w:tcPr>
          <w:p w14:paraId="09385835" w14:textId="77777777" w:rsidR="00BA3E8B" w:rsidRDefault="00BA3E8B" w:rsidP="00492F89">
            <w:pPr>
              <w:spacing w:before="120" w:after="120"/>
            </w:pPr>
          </w:p>
        </w:tc>
        <w:tc>
          <w:tcPr>
            <w:tcW w:w="1260" w:type="dxa"/>
          </w:tcPr>
          <w:p w14:paraId="519CA113" w14:textId="77777777" w:rsidR="00BA3E8B" w:rsidRDefault="00BA3E8B" w:rsidP="00492F89">
            <w:pPr>
              <w:spacing w:before="120" w:after="120"/>
            </w:pPr>
          </w:p>
        </w:tc>
      </w:tr>
      <w:tr w:rsidR="006D02CF" w14:paraId="5970C6F5" w14:textId="77777777">
        <w:tc>
          <w:tcPr>
            <w:tcW w:w="7405" w:type="dxa"/>
            <w:tcMar>
              <w:left w:w="115" w:type="dxa"/>
              <w:right w:w="115" w:type="dxa"/>
            </w:tcMar>
          </w:tcPr>
          <w:p w14:paraId="1BFAA85C" w14:textId="77777777" w:rsidR="006D02CF" w:rsidRDefault="006D02CF" w:rsidP="00492F89">
            <w:pPr>
              <w:spacing w:before="120" w:after="120"/>
            </w:pPr>
            <w:r>
              <w:t xml:space="preserve">Schedule of assignments is easily located </w:t>
            </w:r>
          </w:p>
        </w:tc>
        <w:tc>
          <w:tcPr>
            <w:tcW w:w="810" w:type="dxa"/>
          </w:tcPr>
          <w:p w14:paraId="7A198F03" w14:textId="77777777" w:rsidR="006D02CF" w:rsidRDefault="006D02CF" w:rsidP="00492F89">
            <w:pPr>
              <w:spacing w:before="120" w:after="120"/>
            </w:pPr>
          </w:p>
        </w:tc>
        <w:tc>
          <w:tcPr>
            <w:tcW w:w="1260" w:type="dxa"/>
          </w:tcPr>
          <w:p w14:paraId="41905745" w14:textId="77777777" w:rsidR="006D02CF" w:rsidRDefault="006D02CF" w:rsidP="00492F89">
            <w:pPr>
              <w:spacing w:before="120" w:after="120"/>
            </w:pPr>
          </w:p>
        </w:tc>
      </w:tr>
      <w:tr w:rsidR="006D02CF" w14:paraId="02FD98C1" w14:textId="77777777">
        <w:tc>
          <w:tcPr>
            <w:tcW w:w="7405" w:type="dxa"/>
            <w:tcMar>
              <w:left w:w="115" w:type="dxa"/>
              <w:right w:w="115" w:type="dxa"/>
            </w:tcMar>
          </w:tcPr>
          <w:p w14:paraId="568D9D7D" w14:textId="77777777" w:rsidR="006D02CF" w:rsidRDefault="006D02CF" w:rsidP="00492F89">
            <w:pPr>
              <w:spacing w:before="120" w:after="120"/>
            </w:pPr>
            <w:r>
              <w:t>Attendance policy is clearly stated</w:t>
            </w:r>
          </w:p>
        </w:tc>
        <w:tc>
          <w:tcPr>
            <w:tcW w:w="810" w:type="dxa"/>
          </w:tcPr>
          <w:p w14:paraId="11DFA140" w14:textId="77777777" w:rsidR="006D02CF" w:rsidRDefault="006D02CF" w:rsidP="00492F89">
            <w:pPr>
              <w:spacing w:before="120" w:after="120"/>
            </w:pPr>
          </w:p>
        </w:tc>
        <w:tc>
          <w:tcPr>
            <w:tcW w:w="1260" w:type="dxa"/>
          </w:tcPr>
          <w:p w14:paraId="4B39C9C0" w14:textId="77777777" w:rsidR="006D02CF" w:rsidRDefault="006D02CF" w:rsidP="00492F89">
            <w:pPr>
              <w:spacing w:before="120" w:after="120"/>
            </w:pPr>
          </w:p>
        </w:tc>
      </w:tr>
      <w:tr w:rsidR="00BA3E8B" w14:paraId="112DFAF9" w14:textId="77777777">
        <w:tc>
          <w:tcPr>
            <w:tcW w:w="7405" w:type="dxa"/>
            <w:tcMar>
              <w:left w:w="115" w:type="dxa"/>
              <w:right w:w="115" w:type="dxa"/>
            </w:tcMar>
          </w:tcPr>
          <w:p w14:paraId="55D9DAF6" w14:textId="77777777" w:rsidR="00BA3E8B" w:rsidRDefault="00BA3E8B" w:rsidP="00492F89">
            <w:pPr>
              <w:spacing w:before="120" w:after="120"/>
            </w:pPr>
            <w:r>
              <w:t>Grading policy is clearly stated</w:t>
            </w:r>
          </w:p>
        </w:tc>
        <w:tc>
          <w:tcPr>
            <w:tcW w:w="810" w:type="dxa"/>
          </w:tcPr>
          <w:p w14:paraId="21B1E7B6" w14:textId="77777777" w:rsidR="00BA3E8B" w:rsidRDefault="00BA3E8B" w:rsidP="00492F89">
            <w:pPr>
              <w:spacing w:before="120" w:after="120"/>
            </w:pPr>
          </w:p>
        </w:tc>
        <w:tc>
          <w:tcPr>
            <w:tcW w:w="1260" w:type="dxa"/>
          </w:tcPr>
          <w:p w14:paraId="41130184" w14:textId="77777777" w:rsidR="00BA3E8B" w:rsidRDefault="00BA3E8B" w:rsidP="00492F89">
            <w:pPr>
              <w:spacing w:before="120" w:after="120"/>
            </w:pPr>
          </w:p>
        </w:tc>
      </w:tr>
      <w:tr w:rsidR="00BA3E8B" w14:paraId="1D3A179D" w14:textId="77777777">
        <w:tc>
          <w:tcPr>
            <w:tcW w:w="7405" w:type="dxa"/>
            <w:tcMar>
              <w:left w:w="115" w:type="dxa"/>
              <w:right w:w="115" w:type="dxa"/>
            </w:tcMar>
          </w:tcPr>
          <w:p w14:paraId="2C01EA04" w14:textId="77777777" w:rsidR="00BA3E8B" w:rsidRDefault="00BA3E8B" w:rsidP="00492F89">
            <w:pPr>
              <w:spacing w:before="120" w:after="120"/>
            </w:pPr>
            <w:r>
              <w:t>Late work and make-up policy is clearly stated</w:t>
            </w:r>
          </w:p>
        </w:tc>
        <w:tc>
          <w:tcPr>
            <w:tcW w:w="810" w:type="dxa"/>
          </w:tcPr>
          <w:p w14:paraId="607B60D6" w14:textId="77777777" w:rsidR="00BA3E8B" w:rsidRDefault="00BA3E8B" w:rsidP="00492F89">
            <w:pPr>
              <w:spacing w:before="120" w:after="120"/>
            </w:pPr>
          </w:p>
        </w:tc>
        <w:tc>
          <w:tcPr>
            <w:tcW w:w="1260" w:type="dxa"/>
          </w:tcPr>
          <w:p w14:paraId="783ED339" w14:textId="77777777" w:rsidR="00BA3E8B" w:rsidRDefault="00BA3E8B" w:rsidP="00492F89">
            <w:pPr>
              <w:spacing w:before="120" w:after="120"/>
            </w:pPr>
          </w:p>
        </w:tc>
      </w:tr>
      <w:tr w:rsidR="00BA3E8B" w14:paraId="5A048267" w14:textId="77777777">
        <w:tc>
          <w:tcPr>
            <w:tcW w:w="7405" w:type="dxa"/>
            <w:tcMar>
              <w:left w:w="115" w:type="dxa"/>
              <w:right w:w="115" w:type="dxa"/>
            </w:tcMar>
          </w:tcPr>
          <w:p w14:paraId="58A896B5" w14:textId="77777777" w:rsidR="00BA3E8B" w:rsidRDefault="00BA3E8B" w:rsidP="00492F89">
            <w:pPr>
              <w:spacing w:before="120" w:after="120"/>
            </w:pPr>
            <w:r>
              <w:t>Instructor contact information is available</w:t>
            </w:r>
          </w:p>
        </w:tc>
        <w:tc>
          <w:tcPr>
            <w:tcW w:w="810" w:type="dxa"/>
          </w:tcPr>
          <w:p w14:paraId="56AA9231" w14:textId="77777777" w:rsidR="00BA3E8B" w:rsidRDefault="00BA3E8B" w:rsidP="00492F89">
            <w:pPr>
              <w:spacing w:before="120" w:after="120"/>
            </w:pPr>
          </w:p>
        </w:tc>
        <w:tc>
          <w:tcPr>
            <w:tcW w:w="1260" w:type="dxa"/>
          </w:tcPr>
          <w:p w14:paraId="68B745FA" w14:textId="77777777" w:rsidR="00BA3E8B" w:rsidRDefault="00BA3E8B" w:rsidP="00492F89">
            <w:pPr>
              <w:spacing w:before="120" w:after="120"/>
            </w:pPr>
          </w:p>
        </w:tc>
      </w:tr>
      <w:tr w:rsidR="00BA3E8B" w14:paraId="13686CAA" w14:textId="77777777">
        <w:tc>
          <w:tcPr>
            <w:tcW w:w="7405" w:type="dxa"/>
            <w:tcMar>
              <w:left w:w="115" w:type="dxa"/>
              <w:right w:w="115" w:type="dxa"/>
            </w:tcMar>
          </w:tcPr>
          <w:p w14:paraId="7A0B898C" w14:textId="77777777" w:rsidR="00BA3E8B" w:rsidRDefault="00BA3E8B" w:rsidP="00770EEA">
            <w:pPr>
              <w:spacing w:before="120" w:after="120"/>
            </w:pPr>
            <w:r>
              <w:t>Course communication instructions/expectations are clearly stated, including instructor response time (24</w:t>
            </w:r>
            <w:r w:rsidR="00770EEA">
              <w:t>-48</w:t>
            </w:r>
            <w:r>
              <w:t xml:space="preserve"> hours)</w:t>
            </w:r>
          </w:p>
        </w:tc>
        <w:tc>
          <w:tcPr>
            <w:tcW w:w="810" w:type="dxa"/>
          </w:tcPr>
          <w:p w14:paraId="27A8C1C9" w14:textId="77777777" w:rsidR="00BA3E8B" w:rsidRDefault="00BA3E8B" w:rsidP="00492F89">
            <w:pPr>
              <w:spacing w:before="120" w:after="120"/>
            </w:pPr>
          </w:p>
        </w:tc>
        <w:tc>
          <w:tcPr>
            <w:tcW w:w="1260" w:type="dxa"/>
          </w:tcPr>
          <w:p w14:paraId="101F14AA" w14:textId="77777777" w:rsidR="00BA3E8B" w:rsidRDefault="00BA3E8B" w:rsidP="00492F89">
            <w:pPr>
              <w:spacing w:before="120" w:after="120"/>
            </w:pPr>
          </w:p>
        </w:tc>
      </w:tr>
      <w:tr w:rsidR="00BA3E8B" w14:paraId="4F54932C" w14:textId="77777777">
        <w:tc>
          <w:tcPr>
            <w:tcW w:w="7405" w:type="dxa"/>
            <w:tcMar>
              <w:left w:w="115" w:type="dxa"/>
              <w:right w:w="115" w:type="dxa"/>
            </w:tcMar>
          </w:tcPr>
          <w:p w14:paraId="281D845C" w14:textId="77777777" w:rsidR="00BA3E8B" w:rsidRDefault="00BA3E8B" w:rsidP="00492F89">
            <w:pPr>
              <w:spacing w:before="120" w:after="120"/>
            </w:pPr>
            <w:r>
              <w:t>Instructor office hours are available (online and/or on-campus)</w:t>
            </w:r>
          </w:p>
        </w:tc>
        <w:tc>
          <w:tcPr>
            <w:tcW w:w="810" w:type="dxa"/>
          </w:tcPr>
          <w:p w14:paraId="0F6B85A8" w14:textId="77777777" w:rsidR="00BA3E8B" w:rsidRDefault="00BA3E8B" w:rsidP="00492F89">
            <w:pPr>
              <w:spacing w:before="120" w:after="120"/>
            </w:pPr>
          </w:p>
        </w:tc>
        <w:tc>
          <w:tcPr>
            <w:tcW w:w="1260" w:type="dxa"/>
          </w:tcPr>
          <w:p w14:paraId="2AF33568" w14:textId="77777777" w:rsidR="00BA3E8B" w:rsidRPr="007C5E20" w:rsidRDefault="00BA3E8B" w:rsidP="00492F89">
            <w:pPr>
              <w:spacing w:before="120" w:after="120"/>
              <w:rPr>
                <w:sz w:val="22"/>
              </w:rPr>
            </w:pPr>
          </w:p>
        </w:tc>
      </w:tr>
      <w:tr w:rsidR="00BA3E8B" w14:paraId="15FDD97E" w14:textId="77777777">
        <w:tc>
          <w:tcPr>
            <w:tcW w:w="7405" w:type="dxa"/>
            <w:tcMar>
              <w:left w:w="115" w:type="dxa"/>
              <w:right w:w="115" w:type="dxa"/>
            </w:tcMar>
          </w:tcPr>
          <w:p w14:paraId="7A9EE841" w14:textId="77777777" w:rsidR="00BA3E8B" w:rsidRDefault="00BA3E8B" w:rsidP="00492F89">
            <w:pPr>
              <w:spacing w:before="120" w:after="120"/>
            </w:pPr>
            <w:r>
              <w:t xml:space="preserve">Clearly stated instructor roles/responsibilities (e.g., </w:t>
            </w:r>
            <w:r w:rsidR="005B1926">
              <w:t>not tech support)</w:t>
            </w:r>
          </w:p>
        </w:tc>
        <w:tc>
          <w:tcPr>
            <w:tcW w:w="810" w:type="dxa"/>
          </w:tcPr>
          <w:p w14:paraId="3D410DAF" w14:textId="77777777" w:rsidR="00BA3E8B" w:rsidRDefault="00BA3E8B" w:rsidP="00492F89">
            <w:pPr>
              <w:spacing w:before="120" w:after="120"/>
            </w:pPr>
          </w:p>
        </w:tc>
        <w:tc>
          <w:tcPr>
            <w:tcW w:w="1260" w:type="dxa"/>
          </w:tcPr>
          <w:p w14:paraId="03B6C706" w14:textId="77777777" w:rsidR="00BA3E8B" w:rsidRDefault="00BA3E8B" w:rsidP="00492F89">
            <w:pPr>
              <w:spacing w:before="120" w:after="120"/>
            </w:pPr>
          </w:p>
        </w:tc>
      </w:tr>
      <w:tr w:rsidR="00BA3E8B" w14:paraId="08FE39E1" w14:textId="77777777">
        <w:tc>
          <w:tcPr>
            <w:tcW w:w="7405" w:type="dxa"/>
            <w:tcMar>
              <w:left w:w="115" w:type="dxa"/>
              <w:right w:w="115" w:type="dxa"/>
            </w:tcMar>
          </w:tcPr>
          <w:p w14:paraId="468D85F9" w14:textId="77777777" w:rsidR="00BA3E8B" w:rsidRDefault="00BA3E8B" w:rsidP="00492F89">
            <w:pPr>
              <w:spacing w:before="120" w:after="120"/>
            </w:pPr>
            <w:r>
              <w:t xml:space="preserve">Academic integrity policy is stated or referenced </w:t>
            </w:r>
          </w:p>
        </w:tc>
        <w:tc>
          <w:tcPr>
            <w:tcW w:w="810" w:type="dxa"/>
          </w:tcPr>
          <w:p w14:paraId="3E597B12" w14:textId="77777777" w:rsidR="00BA3E8B" w:rsidRDefault="00BA3E8B" w:rsidP="00492F89">
            <w:pPr>
              <w:spacing w:before="120" w:after="120"/>
            </w:pPr>
          </w:p>
        </w:tc>
        <w:tc>
          <w:tcPr>
            <w:tcW w:w="1260" w:type="dxa"/>
          </w:tcPr>
          <w:p w14:paraId="09D344AC" w14:textId="77777777" w:rsidR="00BA3E8B" w:rsidRDefault="00BA3E8B" w:rsidP="00492F89">
            <w:pPr>
              <w:spacing w:before="120" w:after="120"/>
            </w:pPr>
          </w:p>
        </w:tc>
      </w:tr>
      <w:tr w:rsidR="00BA3E8B" w14:paraId="23FB9235" w14:textId="77777777">
        <w:tc>
          <w:tcPr>
            <w:tcW w:w="7405" w:type="dxa"/>
            <w:tcMar>
              <w:left w:w="115" w:type="dxa"/>
              <w:right w:w="115" w:type="dxa"/>
            </w:tcMar>
          </w:tcPr>
          <w:p w14:paraId="1BFF137B" w14:textId="77777777" w:rsidR="00BA3E8B" w:rsidRDefault="00BA3E8B" w:rsidP="00492F89">
            <w:pPr>
              <w:spacing w:before="120" w:after="120"/>
            </w:pPr>
            <w:r>
              <w:t xml:space="preserve">Clear directions for submission of assignments, including discussions </w:t>
            </w:r>
          </w:p>
        </w:tc>
        <w:tc>
          <w:tcPr>
            <w:tcW w:w="810" w:type="dxa"/>
          </w:tcPr>
          <w:p w14:paraId="239B05A4" w14:textId="77777777" w:rsidR="00BA3E8B" w:rsidRDefault="00BA3E8B" w:rsidP="00492F89">
            <w:pPr>
              <w:spacing w:before="120" w:after="120"/>
            </w:pPr>
          </w:p>
        </w:tc>
        <w:tc>
          <w:tcPr>
            <w:tcW w:w="1260" w:type="dxa"/>
          </w:tcPr>
          <w:p w14:paraId="0D3421A6" w14:textId="77777777" w:rsidR="00BA3E8B" w:rsidRDefault="00BA3E8B" w:rsidP="00492F89">
            <w:pPr>
              <w:spacing w:before="120" w:after="120"/>
            </w:pPr>
          </w:p>
        </w:tc>
      </w:tr>
      <w:tr w:rsidR="00BA3E8B" w14:paraId="72E5F610" w14:textId="77777777">
        <w:tc>
          <w:tcPr>
            <w:tcW w:w="7405" w:type="dxa"/>
            <w:tcMar>
              <w:left w:w="115" w:type="dxa"/>
              <w:right w:w="115" w:type="dxa"/>
            </w:tcMar>
          </w:tcPr>
          <w:p w14:paraId="0524B7E0" w14:textId="77777777" w:rsidR="00BA3E8B" w:rsidRDefault="00BA3E8B" w:rsidP="00492F89">
            <w:pPr>
              <w:spacing w:before="120" w:after="120"/>
            </w:pPr>
            <w:r>
              <w:t xml:space="preserve">Clear policy on proctored exams </w:t>
            </w:r>
          </w:p>
        </w:tc>
        <w:tc>
          <w:tcPr>
            <w:tcW w:w="810" w:type="dxa"/>
          </w:tcPr>
          <w:p w14:paraId="6CAEBDD3" w14:textId="77777777" w:rsidR="00BA3E8B" w:rsidRDefault="00BA3E8B" w:rsidP="00492F89">
            <w:pPr>
              <w:spacing w:before="120" w:after="120"/>
            </w:pPr>
          </w:p>
        </w:tc>
        <w:tc>
          <w:tcPr>
            <w:tcW w:w="1260" w:type="dxa"/>
          </w:tcPr>
          <w:p w14:paraId="06B5435D" w14:textId="77777777" w:rsidR="00BA3E8B" w:rsidRDefault="00BA3E8B" w:rsidP="00492F89">
            <w:pPr>
              <w:spacing w:before="120" w:after="120"/>
            </w:pPr>
          </w:p>
        </w:tc>
      </w:tr>
      <w:tr w:rsidR="00BA3E8B" w14:paraId="11072B63" w14:textId="77777777">
        <w:tc>
          <w:tcPr>
            <w:tcW w:w="7405" w:type="dxa"/>
            <w:tcMar>
              <w:left w:w="115" w:type="dxa"/>
              <w:right w:w="115" w:type="dxa"/>
            </w:tcMar>
          </w:tcPr>
          <w:p w14:paraId="7B1DB540" w14:textId="77777777" w:rsidR="00BA3E8B" w:rsidRDefault="00BA3E8B" w:rsidP="00492F89">
            <w:pPr>
              <w:spacing w:before="120" w:after="120"/>
            </w:pPr>
            <w:r>
              <w:t xml:space="preserve">Orientation assignment for students to demonstrate first-day attendance and understanding of course requirements, expectations, and logistics </w:t>
            </w:r>
          </w:p>
        </w:tc>
        <w:tc>
          <w:tcPr>
            <w:tcW w:w="810" w:type="dxa"/>
          </w:tcPr>
          <w:p w14:paraId="3DBF58C1" w14:textId="77777777" w:rsidR="00BA3E8B" w:rsidRDefault="00BA3E8B" w:rsidP="00492F89">
            <w:pPr>
              <w:spacing w:before="120" w:after="120"/>
            </w:pPr>
          </w:p>
        </w:tc>
        <w:tc>
          <w:tcPr>
            <w:tcW w:w="1260" w:type="dxa"/>
          </w:tcPr>
          <w:p w14:paraId="70BCAB5E" w14:textId="77777777" w:rsidR="00BA3E8B" w:rsidRDefault="00BA3E8B" w:rsidP="00492F89">
            <w:pPr>
              <w:spacing w:before="120" w:after="120"/>
            </w:pPr>
          </w:p>
        </w:tc>
      </w:tr>
      <w:tr w:rsidR="00BA3E8B" w14:paraId="4AF6CF81" w14:textId="77777777">
        <w:tc>
          <w:tcPr>
            <w:tcW w:w="7405" w:type="dxa"/>
            <w:tcMar>
              <w:left w:w="115" w:type="dxa"/>
              <w:right w:w="115" w:type="dxa"/>
            </w:tcMar>
          </w:tcPr>
          <w:p w14:paraId="5B1840B7" w14:textId="77777777" w:rsidR="00BA3E8B" w:rsidRDefault="00BA3E8B" w:rsidP="00492F89">
            <w:pPr>
              <w:spacing w:before="120" w:after="120"/>
            </w:pPr>
            <w:r>
              <w:t>Information and resources on how to be a successful online learner, including available orientations to the CMS (Course Management System)</w:t>
            </w:r>
          </w:p>
        </w:tc>
        <w:tc>
          <w:tcPr>
            <w:tcW w:w="810" w:type="dxa"/>
          </w:tcPr>
          <w:p w14:paraId="4C779ED2" w14:textId="77777777" w:rsidR="00BA3E8B" w:rsidRDefault="00BA3E8B" w:rsidP="00492F89">
            <w:pPr>
              <w:spacing w:before="120" w:after="120"/>
            </w:pPr>
          </w:p>
        </w:tc>
        <w:tc>
          <w:tcPr>
            <w:tcW w:w="1260" w:type="dxa"/>
          </w:tcPr>
          <w:p w14:paraId="2414BF2C" w14:textId="77777777" w:rsidR="00BA3E8B" w:rsidRDefault="00BA3E8B" w:rsidP="00492F89">
            <w:pPr>
              <w:spacing w:before="120" w:after="120"/>
            </w:pPr>
          </w:p>
        </w:tc>
      </w:tr>
    </w:tbl>
    <w:p w14:paraId="79835D81" w14:textId="77777777" w:rsidR="00BB2A5C" w:rsidRDefault="00BB2A5C"/>
    <w:p w14:paraId="3FA70F4E" w14:textId="77777777" w:rsidR="00BA3E8B" w:rsidRDefault="001A73C7">
      <w:r>
        <w:br w:type="page"/>
      </w:r>
    </w:p>
    <w:tbl>
      <w:tblPr>
        <w:tblStyle w:val="TableGrid"/>
        <w:tblW w:w="9565" w:type="dxa"/>
        <w:tblLayout w:type="fixed"/>
        <w:tblLook w:val="04A0" w:firstRow="1" w:lastRow="0" w:firstColumn="1" w:lastColumn="0" w:noHBand="0" w:noVBand="1"/>
      </w:tblPr>
      <w:tblGrid>
        <w:gridCol w:w="7405"/>
        <w:gridCol w:w="720"/>
        <w:gridCol w:w="1440"/>
      </w:tblGrid>
      <w:tr w:rsidR="00BA3E8B" w:rsidRPr="00BB7AAA" w14:paraId="244F964B" w14:textId="77777777">
        <w:tc>
          <w:tcPr>
            <w:tcW w:w="7405" w:type="dxa"/>
            <w:shd w:val="clear" w:color="auto" w:fill="99CCFF"/>
            <w:tcMar>
              <w:left w:w="115" w:type="dxa"/>
              <w:right w:w="115" w:type="dxa"/>
            </w:tcMar>
          </w:tcPr>
          <w:p w14:paraId="0702FD7A" w14:textId="77777777" w:rsidR="00BA3E8B" w:rsidRPr="00BB7AAA" w:rsidRDefault="00BA3E8B" w:rsidP="00BB7AAA">
            <w:pPr>
              <w:spacing w:before="120" w:after="120"/>
              <w:rPr>
                <w:b/>
              </w:rPr>
            </w:pPr>
            <w:r w:rsidRPr="00BB7AAA">
              <w:rPr>
                <w:b/>
              </w:rPr>
              <w:t>Course Design and Organization</w:t>
            </w:r>
            <w:r w:rsidR="00492F89" w:rsidRPr="00BB7AAA">
              <w:rPr>
                <w:b/>
              </w:rPr>
              <w:t xml:space="preserve"> (instructional design</w:t>
            </w:r>
            <w:r w:rsidR="00BB7AAA">
              <w:rPr>
                <w:b/>
              </w:rPr>
              <w:t>)</w:t>
            </w:r>
          </w:p>
        </w:tc>
        <w:tc>
          <w:tcPr>
            <w:tcW w:w="720" w:type="dxa"/>
            <w:shd w:val="clear" w:color="auto" w:fill="99CCFF"/>
          </w:tcPr>
          <w:p w14:paraId="18C2F881" w14:textId="77777777" w:rsidR="00BA3E8B" w:rsidRPr="00BB7AAA" w:rsidRDefault="00BA3E8B" w:rsidP="001A7C6C">
            <w:pPr>
              <w:spacing w:before="120" w:after="120"/>
              <w:jc w:val="center"/>
              <w:rPr>
                <w:b/>
              </w:rPr>
            </w:pPr>
            <w:r w:rsidRPr="00BB7AAA">
              <w:rPr>
                <w:b/>
              </w:rPr>
              <w:t>Yes</w:t>
            </w:r>
          </w:p>
        </w:tc>
        <w:tc>
          <w:tcPr>
            <w:tcW w:w="1440" w:type="dxa"/>
            <w:shd w:val="clear" w:color="auto" w:fill="99CCFF"/>
          </w:tcPr>
          <w:p w14:paraId="0AC435C6" w14:textId="77777777" w:rsidR="00BA3E8B" w:rsidRPr="00BB7AAA" w:rsidRDefault="005B1926" w:rsidP="005B1926">
            <w:pPr>
              <w:spacing w:before="120" w:after="120"/>
              <w:jc w:val="center"/>
              <w:rPr>
                <w:b/>
              </w:rPr>
            </w:pPr>
            <w:r>
              <w:rPr>
                <w:b/>
              </w:rPr>
              <w:t>Goal</w:t>
            </w:r>
          </w:p>
        </w:tc>
      </w:tr>
      <w:tr w:rsidR="00BA3E8B" w14:paraId="510E88CA" w14:textId="77777777">
        <w:tc>
          <w:tcPr>
            <w:tcW w:w="7405" w:type="dxa"/>
            <w:tcMar>
              <w:left w:w="115" w:type="dxa"/>
              <w:right w:w="115" w:type="dxa"/>
            </w:tcMar>
          </w:tcPr>
          <w:p w14:paraId="1C4578EA" w14:textId="77777777" w:rsidR="00BA3E8B" w:rsidRDefault="00492F89" w:rsidP="001444C4">
            <w:pPr>
              <w:spacing w:before="120" w:after="120"/>
            </w:pPr>
            <w:r>
              <w:t>Conten</w:t>
            </w:r>
            <w:r w:rsidR="001444C4">
              <w:t xml:space="preserve">t is presented and released in manageable </w:t>
            </w:r>
            <w:r>
              <w:t>segments</w:t>
            </w:r>
            <w:r w:rsidR="001444C4">
              <w:t xml:space="preserve"> (e.g., modules/units scaffolded and released by week)</w:t>
            </w:r>
            <w:r>
              <w:t xml:space="preserve"> </w:t>
            </w:r>
          </w:p>
        </w:tc>
        <w:tc>
          <w:tcPr>
            <w:tcW w:w="720" w:type="dxa"/>
          </w:tcPr>
          <w:p w14:paraId="303C6F4B" w14:textId="77777777" w:rsidR="00BA3E8B" w:rsidRDefault="00BA3E8B" w:rsidP="00185157">
            <w:pPr>
              <w:spacing w:before="120" w:after="120"/>
            </w:pPr>
          </w:p>
        </w:tc>
        <w:tc>
          <w:tcPr>
            <w:tcW w:w="1440" w:type="dxa"/>
          </w:tcPr>
          <w:p w14:paraId="19865243" w14:textId="77777777" w:rsidR="00BA3E8B" w:rsidRDefault="00BA3E8B" w:rsidP="00185157">
            <w:pPr>
              <w:spacing w:before="120" w:after="120"/>
            </w:pPr>
          </w:p>
        </w:tc>
      </w:tr>
      <w:tr w:rsidR="00492F89" w14:paraId="76A1371F" w14:textId="77777777">
        <w:tc>
          <w:tcPr>
            <w:tcW w:w="7405" w:type="dxa"/>
            <w:tcMar>
              <w:left w:w="115" w:type="dxa"/>
              <w:right w:w="115" w:type="dxa"/>
            </w:tcMar>
          </w:tcPr>
          <w:p w14:paraId="35A28CEB" w14:textId="77777777" w:rsidR="00492F89" w:rsidRDefault="00492F89" w:rsidP="00185157">
            <w:pPr>
              <w:spacing w:before="120" w:after="120"/>
            </w:pPr>
            <w:r>
              <w:t xml:space="preserve">Navigation of the content is intuitive for students (e.g., “mapped” in order of completion) </w:t>
            </w:r>
          </w:p>
        </w:tc>
        <w:tc>
          <w:tcPr>
            <w:tcW w:w="720" w:type="dxa"/>
          </w:tcPr>
          <w:p w14:paraId="3804DD8D" w14:textId="77777777" w:rsidR="00492F89" w:rsidRDefault="00492F89" w:rsidP="00185157">
            <w:pPr>
              <w:spacing w:before="120" w:after="120"/>
            </w:pPr>
          </w:p>
        </w:tc>
        <w:tc>
          <w:tcPr>
            <w:tcW w:w="1440" w:type="dxa"/>
          </w:tcPr>
          <w:p w14:paraId="2DB43D52" w14:textId="77777777" w:rsidR="00492F89" w:rsidRDefault="00492F89" w:rsidP="00185157">
            <w:pPr>
              <w:spacing w:before="120" w:after="120"/>
            </w:pPr>
          </w:p>
        </w:tc>
      </w:tr>
      <w:tr w:rsidR="001A7C6C" w14:paraId="5C6D9C20" w14:textId="77777777">
        <w:tc>
          <w:tcPr>
            <w:tcW w:w="7405" w:type="dxa"/>
            <w:tcMar>
              <w:left w:w="115" w:type="dxa"/>
              <w:right w:w="115" w:type="dxa"/>
            </w:tcMar>
          </w:tcPr>
          <w:p w14:paraId="21CC9347" w14:textId="77777777" w:rsidR="001A7C6C" w:rsidRDefault="001A7C6C" w:rsidP="00BF2E09">
            <w:pPr>
              <w:spacing w:before="120" w:after="120"/>
            </w:pPr>
            <w:r>
              <w:t>Content is presented using a variety of appropriate mechanisms</w:t>
            </w:r>
          </w:p>
        </w:tc>
        <w:tc>
          <w:tcPr>
            <w:tcW w:w="720" w:type="dxa"/>
          </w:tcPr>
          <w:p w14:paraId="403ADDBD" w14:textId="77777777" w:rsidR="001A7C6C" w:rsidRDefault="001A7C6C" w:rsidP="00BF2E09">
            <w:pPr>
              <w:spacing w:before="120" w:after="120"/>
            </w:pPr>
          </w:p>
        </w:tc>
        <w:tc>
          <w:tcPr>
            <w:tcW w:w="1440" w:type="dxa"/>
          </w:tcPr>
          <w:p w14:paraId="2D59786C" w14:textId="77777777" w:rsidR="001A7C6C" w:rsidRDefault="001A7C6C" w:rsidP="00BF2E09">
            <w:pPr>
              <w:spacing w:before="120" w:after="120"/>
            </w:pPr>
          </w:p>
        </w:tc>
      </w:tr>
      <w:tr w:rsidR="00492F89" w14:paraId="04618A7A" w14:textId="77777777">
        <w:tc>
          <w:tcPr>
            <w:tcW w:w="9565" w:type="dxa"/>
            <w:gridSpan w:val="3"/>
            <w:tcMar>
              <w:left w:w="115" w:type="dxa"/>
              <w:right w:w="115" w:type="dxa"/>
            </w:tcMar>
          </w:tcPr>
          <w:p w14:paraId="740B701B" w14:textId="77777777" w:rsidR="00492F89" w:rsidRDefault="00492F89" w:rsidP="00185157">
            <w:pPr>
              <w:pStyle w:val="ListParagraph"/>
              <w:numPr>
                <w:ilvl w:val="0"/>
                <w:numId w:val="4"/>
              </w:numPr>
              <w:spacing w:before="120" w:after="120"/>
              <w:contextualSpacing w:val="0"/>
            </w:pPr>
            <w:r>
              <w:t xml:space="preserve">Text </w:t>
            </w:r>
          </w:p>
          <w:p w14:paraId="75D8BF01" w14:textId="77777777" w:rsidR="00492F89" w:rsidRDefault="00492F89" w:rsidP="00185157">
            <w:pPr>
              <w:pStyle w:val="ListParagraph"/>
              <w:numPr>
                <w:ilvl w:val="0"/>
                <w:numId w:val="4"/>
              </w:numPr>
              <w:spacing w:before="120" w:after="120"/>
              <w:contextualSpacing w:val="0"/>
            </w:pPr>
            <w:r>
              <w:t xml:space="preserve">Video </w:t>
            </w:r>
          </w:p>
          <w:p w14:paraId="17248BAB" w14:textId="77777777" w:rsidR="00492F89" w:rsidRDefault="00492F89" w:rsidP="00185157">
            <w:pPr>
              <w:pStyle w:val="ListParagraph"/>
              <w:numPr>
                <w:ilvl w:val="0"/>
                <w:numId w:val="4"/>
              </w:numPr>
              <w:spacing w:before="120" w:after="120"/>
              <w:contextualSpacing w:val="0"/>
            </w:pPr>
            <w:r>
              <w:t xml:space="preserve">Audio </w:t>
            </w:r>
          </w:p>
          <w:p w14:paraId="700ECDCC" w14:textId="77777777" w:rsidR="00BF2E09" w:rsidRDefault="00BF2E09" w:rsidP="00BF2E09">
            <w:pPr>
              <w:pStyle w:val="ListParagraph"/>
              <w:numPr>
                <w:ilvl w:val="0"/>
                <w:numId w:val="4"/>
              </w:numPr>
              <w:spacing w:before="120" w:after="120"/>
              <w:contextualSpacing w:val="0"/>
            </w:pPr>
            <w:r>
              <w:t>Images/graphics</w:t>
            </w:r>
          </w:p>
          <w:p w14:paraId="02FA1189" w14:textId="77777777" w:rsidR="00492F89" w:rsidRDefault="00492F89" w:rsidP="00185157">
            <w:pPr>
              <w:pStyle w:val="ListParagraph"/>
              <w:numPr>
                <w:ilvl w:val="0"/>
                <w:numId w:val="4"/>
              </w:numPr>
              <w:spacing w:before="120" w:after="120"/>
              <w:contextualSpacing w:val="0"/>
            </w:pPr>
            <w:r>
              <w:t xml:space="preserve">External Links </w:t>
            </w:r>
          </w:p>
          <w:p w14:paraId="4E7F6326" w14:textId="77777777" w:rsidR="00BF2E09" w:rsidRDefault="00BF2E09" w:rsidP="00185157">
            <w:pPr>
              <w:pStyle w:val="ListParagraph"/>
              <w:numPr>
                <w:ilvl w:val="0"/>
                <w:numId w:val="4"/>
              </w:numPr>
              <w:spacing w:before="120" w:after="120"/>
              <w:contextualSpacing w:val="0"/>
            </w:pPr>
            <w:r>
              <w:t xml:space="preserve">Podcasts </w:t>
            </w:r>
          </w:p>
          <w:p w14:paraId="080B935C" w14:textId="77777777" w:rsidR="00BF2E09" w:rsidRDefault="00BF2E09" w:rsidP="00185157">
            <w:pPr>
              <w:pStyle w:val="ListParagraph"/>
              <w:numPr>
                <w:ilvl w:val="0"/>
                <w:numId w:val="4"/>
              </w:numPr>
              <w:spacing w:before="120" w:after="120"/>
              <w:contextualSpacing w:val="0"/>
            </w:pPr>
            <w:r>
              <w:t>Presentations</w:t>
            </w:r>
          </w:p>
          <w:p w14:paraId="3F20DFC7" w14:textId="77777777" w:rsidR="00492F89" w:rsidRDefault="00492F89" w:rsidP="00185157">
            <w:pPr>
              <w:pStyle w:val="ListParagraph"/>
              <w:numPr>
                <w:ilvl w:val="0"/>
                <w:numId w:val="4"/>
              </w:numPr>
              <w:spacing w:before="120" w:after="120"/>
              <w:contextualSpacing w:val="0"/>
            </w:pPr>
            <w:r>
              <w:t>Supplemental Software</w:t>
            </w:r>
          </w:p>
          <w:p w14:paraId="6B35A756" w14:textId="77777777" w:rsidR="001A7C6C" w:rsidRDefault="001A7C6C" w:rsidP="00185157">
            <w:pPr>
              <w:pStyle w:val="ListParagraph"/>
              <w:numPr>
                <w:ilvl w:val="0"/>
                <w:numId w:val="4"/>
              </w:numPr>
              <w:spacing w:before="120" w:after="120"/>
              <w:contextualSpacing w:val="0"/>
            </w:pPr>
            <w:r>
              <w:t>Other ___________________________</w:t>
            </w:r>
          </w:p>
        </w:tc>
      </w:tr>
      <w:tr w:rsidR="00492F89" w14:paraId="52D581B1" w14:textId="77777777">
        <w:tc>
          <w:tcPr>
            <w:tcW w:w="7405" w:type="dxa"/>
            <w:tcMar>
              <w:left w:w="115" w:type="dxa"/>
              <w:right w:w="115" w:type="dxa"/>
            </w:tcMar>
          </w:tcPr>
          <w:p w14:paraId="2D0A2417" w14:textId="77777777" w:rsidR="00492F89" w:rsidRDefault="00BF2E09" w:rsidP="00185157">
            <w:pPr>
              <w:spacing w:before="120" w:after="120"/>
            </w:pPr>
            <w:r>
              <w:t xml:space="preserve">All content is ADA compliant and meets standards for accessibility </w:t>
            </w:r>
          </w:p>
        </w:tc>
        <w:tc>
          <w:tcPr>
            <w:tcW w:w="720" w:type="dxa"/>
          </w:tcPr>
          <w:p w14:paraId="791761EA" w14:textId="77777777" w:rsidR="00492F89" w:rsidRDefault="00492F89" w:rsidP="00185157">
            <w:pPr>
              <w:spacing w:before="120" w:after="120"/>
            </w:pPr>
          </w:p>
        </w:tc>
        <w:tc>
          <w:tcPr>
            <w:tcW w:w="1440" w:type="dxa"/>
          </w:tcPr>
          <w:p w14:paraId="11144CDD" w14:textId="77777777" w:rsidR="00492F89" w:rsidRPr="00D358C7" w:rsidRDefault="00284CAF" w:rsidP="00185157">
            <w:pPr>
              <w:spacing w:before="120" w:after="120"/>
              <w:rPr>
                <w:sz w:val="20"/>
                <w:szCs w:val="20"/>
              </w:rPr>
            </w:pPr>
            <w:r w:rsidRPr="00D358C7">
              <w:rPr>
                <w:sz w:val="20"/>
                <w:szCs w:val="20"/>
              </w:rPr>
              <w:t>REQUIRED</w:t>
            </w:r>
          </w:p>
        </w:tc>
      </w:tr>
      <w:tr w:rsidR="00BF2E09" w14:paraId="64BC280C" w14:textId="77777777">
        <w:tc>
          <w:tcPr>
            <w:tcW w:w="9565" w:type="dxa"/>
            <w:gridSpan w:val="3"/>
            <w:tcMar>
              <w:left w:w="115" w:type="dxa"/>
              <w:right w:w="115" w:type="dxa"/>
            </w:tcMar>
          </w:tcPr>
          <w:p w14:paraId="63DD411C" w14:textId="77777777" w:rsidR="00BF2E09" w:rsidRDefault="00BF2E09" w:rsidP="00BF2E09">
            <w:pPr>
              <w:pStyle w:val="ListParagraph"/>
              <w:numPr>
                <w:ilvl w:val="0"/>
                <w:numId w:val="9"/>
              </w:numPr>
              <w:spacing w:before="120" w:after="120"/>
            </w:pPr>
            <w:r>
              <w:t xml:space="preserve">Headings and subheadings </w:t>
            </w:r>
          </w:p>
          <w:p w14:paraId="3A17B8E5" w14:textId="77777777" w:rsidR="00BF2E09" w:rsidRDefault="00BF2E09" w:rsidP="00BF2E09">
            <w:pPr>
              <w:pStyle w:val="ListParagraph"/>
              <w:numPr>
                <w:ilvl w:val="0"/>
                <w:numId w:val="9"/>
              </w:numPr>
              <w:spacing w:before="120" w:after="120"/>
            </w:pPr>
            <w:r>
              <w:t>Alt tags (images)</w:t>
            </w:r>
          </w:p>
          <w:p w14:paraId="3B1D0E58" w14:textId="77777777" w:rsidR="00BF2E09" w:rsidRDefault="00BF2E09" w:rsidP="00770EEA">
            <w:pPr>
              <w:pStyle w:val="ListParagraph"/>
              <w:numPr>
                <w:ilvl w:val="0"/>
                <w:numId w:val="9"/>
              </w:numPr>
              <w:spacing w:before="120" w:after="120"/>
            </w:pPr>
            <w:r>
              <w:t>Closed captioning  (video)</w:t>
            </w:r>
          </w:p>
        </w:tc>
      </w:tr>
      <w:tr w:rsidR="001A7C6C" w14:paraId="31331A6F" w14:textId="77777777">
        <w:tc>
          <w:tcPr>
            <w:tcW w:w="7405" w:type="dxa"/>
            <w:tcMar>
              <w:left w:w="115" w:type="dxa"/>
              <w:right w:w="115" w:type="dxa"/>
            </w:tcMar>
          </w:tcPr>
          <w:p w14:paraId="21594BA6" w14:textId="77777777" w:rsidR="001A7C6C" w:rsidRDefault="001A7C6C" w:rsidP="001A7C6C">
            <w:pPr>
              <w:spacing w:before="120" w:after="120"/>
            </w:pPr>
            <w:r>
              <w:t xml:space="preserve">All content meets standards for copyright compliance </w:t>
            </w:r>
          </w:p>
        </w:tc>
        <w:tc>
          <w:tcPr>
            <w:tcW w:w="720" w:type="dxa"/>
          </w:tcPr>
          <w:p w14:paraId="79B7D95F" w14:textId="77777777" w:rsidR="001A7C6C" w:rsidRDefault="001A7C6C" w:rsidP="001A7C6C">
            <w:pPr>
              <w:spacing w:before="120" w:after="120"/>
            </w:pPr>
          </w:p>
        </w:tc>
        <w:tc>
          <w:tcPr>
            <w:tcW w:w="1440" w:type="dxa"/>
          </w:tcPr>
          <w:p w14:paraId="1D1B08F3" w14:textId="77777777" w:rsidR="001A7C6C" w:rsidRPr="00D358C7" w:rsidRDefault="00284CAF" w:rsidP="001A7C6C">
            <w:pPr>
              <w:spacing w:before="120" w:after="120"/>
              <w:rPr>
                <w:sz w:val="20"/>
                <w:szCs w:val="20"/>
              </w:rPr>
            </w:pPr>
            <w:r w:rsidRPr="00D358C7">
              <w:rPr>
                <w:sz w:val="20"/>
                <w:szCs w:val="20"/>
              </w:rPr>
              <w:t>REQUIRED</w:t>
            </w:r>
          </w:p>
        </w:tc>
      </w:tr>
    </w:tbl>
    <w:p w14:paraId="1089EB18" w14:textId="77777777" w:rsidR="00492F89" w:rsidRDefault="00492F89"/>
    <w:p w14:paraId="160CB83C" w14:textId="77777777" w:rsidR="00BA3E8B" w:rsidRDefault="00492F89">
      <w:r>
        <w:br w:type="page"/>
      </w:r>
    </w:p>
    <w:tbl>
      <w:tblPr>
        <w:tblStyle w:val="TableGrid"/>
        <w:tblW w:w="9475" w:type="dxa"/>
        <w:tblLayout w:type="fixed"/>
        <w:tblLook w:val="04A0" w:firstRow="1" w:lastRow="0" w:firstColumn="1" w:lastColumn="0" w:noHBand="0" w:noVBand="1"/>
      </w:tblPr>
      <w:tblGrid>
        <w:gridCol w:w="7405"/>
        <w:gridCol w:w="720"/>
        <w:gridCol w:w="1350"/>
      </w:tblGrid>
      <w:tr w:rsidR="00492F89" w:rsidRPr="00BB7AAA" w14:paraId="6A1F9E39" w14:textId="77777777">
        <w:tc>
          <w:tcPr>
            <w:tcW w:w="7405" w:type="dxa"/>
            <w:tcBorders>
              <w:bottom w:val="single" w:sz="4" w:space="0" w:color="auto"/>
            </w:tcBorders>
            <w:shd w:val="clear" w:color="auto" w:fill="99CCFF"/>
            <w:tcMar>
              <w:left w:w="115" w:type="dxa"/>
              <w:right w:w="115" w:type="dxa"/>
            </w:tcMar>
          </w:tcPr>
          <w:p w14:paraId="01049856" w14:textId="77777777" w:rsidR="00492F89" w:rsidRPr="00BB7AAA" w:rsidRDefault="00492F89" w:rsidP="00185157">
            <w:pPr>
              <w:spacing w:before="120" w:after="120"/>
              <w:rPr>
                <w:b/>
              </w:rPr>
            </w:pPr>
            <w:r w:rsidRPr="00BB7AAA">
              <w:rPr>
                <w:b/>
              </w:rPr>
              <w:t>Interaction and Collaboration (Instructor – Student)</w:t>
            </w:r>
          </w:p>
        </w:tc>
        <w:tc>
          <w:tcPr>
            <w:tcW w:w="720" w:type="dxa"/>
            <w:shd w:val="clear" w:color="auto" w:fill="99CCFF"/>
          </w:tcPr>
          <w:p w14:paraId="2854DA1C" w14:textId="77777777" w:rsidR="00492F89" w:rsidRPr="00BB7AAA" w:rsidRDefault="00492F89" w:rsidP="001A7C6C">
            <w:pPr>
              <w:spacing w:before="120" w:after="120"/>
              <w:jc w:val="center"/>
              <w:rPr>
                <w:b/>
              </w:rPr>
            </w:pPr>
            <w:r w:rsidRPr="00BB7AAA">
              <w:rPr>
                <w:b/>
              </w:rPr>
              <w:t>Yes</w:t>
            </w:r>
          </w:p>
        </w:tc>
        <w:tc>
          <w:tcPr>
            <w:tcW w:w="1350" w:type="dxa"/>
            <w:shd w:val="clear" w:color="auto" w:fill="99CCFF"/>
          </w:tcPr>
          <w:p w14:paraId="5A4026DC" w14:textId="77777777" w:rsidR="00492F89" w:rsidRPr="00BB7AAA" w:rsidRDefault="001A7C6C" w:rsidP="001A7C6C">
            <w:pPr>
              <w:spacing w:before="120" w:after="120"/>
              <w:jc w:val="center"/>
              <w:rPr>
                <w:b/>
              </w:rPr>
            </w:pPr>
            <w:r>
              <w:rPr>
                <w:b/>
              </w:rPr>
              <w:t>Goal</w:t>
            </w:r>
          </w:p>
        </w:tc>
      </w:tr>
      <w:tr w:rsidR="00E84420" w14:paraId="59121AEF" w14:textId="77777777">
        <w:trPr>
          <w:trHeight w:val="449"/>
        </w:trPr>
        <w:tc>
          <w:tcPr>
            <w:tcW w:w="7405" w:type="dxa"/>
            <w:tcBorders>
              <w:bottom w:val="nil"/>
            </w:tcBorders>
            <w:tcMar>
              <w:left w:w="115" w:type="dxa"/>
              <w:right w:w="115" w:type="dxa"/>
            </w:tcMar>
          </w:tcPr>
          <w:p w14:paraId="5A05E033" w14:textId="77777777" w:rsidR="00E84420" w:rsidRDefault="00E84420" w:rsidP="001A7C6C">
            <w:pPr>
              <w:spacing w:before="120" w:after="120"/>
            </w:pPr>
            <w:r>
              <w:t xml:space="preserve">Contact is initiated by instructor with students in a variety of ways </w:t>
            </w:r>
          </w:p>
        </w:tc>
        <w:tc>
          <w:tcPr>
            <w:tcW w:w="720" w:type="dxa"/>
          </w:tcPr>
          <w:p w14:paraId="2E76E928" w14:textId="77777777" w:rsidR="00E84420" w:rsidRDefault="00E84420" w:rsidP="000F7738">
            <w:pPr>
              <w:spacing w:before="120" w:after="120"/>
            </w:pPr>
          </w:p>
        </w:tc>
        <w:tc>
          <w:tcPr>
            <w:tcW w:w="1350" w:type="dxa"/>
          </w:tcPr>
          <w:p w14:paraId="22DB7B33" w14:textId="77777777" w:rsidR="00E84420" w:rsidRDefault="00E84420" w:rsidP="000F7738">
            <w:pPr>
              <w:spacing w:before="120" w:after="120"/>
            </w:pPr>
          </w:p>
        </w:tc>
      </w:tr>
      <w:tr w:rsidR="00E84420" w14:paraId="0729CA48" w14:textId="77777777">
        <w:tc>
          <w:tcPr>
            <w:tcW w:w="9475" w:type="dxa"/>
            <w:gridSpan w:val="3"/>
            <w:tcMar>
              <w:left w:w="115" w:type="dxa"/>
              <w:right w:w="115" w:type="dxa"/>
            </w:tcMar>
          </w:tcPr>
          <w:p w14:paraId="26A020A3" w14:textId="77777777" w:rsidR="00E84420" w:rsidRDefault="00E84420" w:rsidP="00E84420">
            <w:pPr>
              <w:pStyle w:val="ListParagraph"/>
              <w:numPr>
                <w:ilvl w:val="0"/>
                <w:numId w:val="5"/>
              </w:numPr>
              <w:spacing w:before="120" w:after="120"/>
              <w:contextualSpacing w:val="0"/>
            </w:pPr>
            <w:r>
              <w:t>Announcements and reminders (weekly)</w:t>
            </w:r>
          </w:p>
          <w:p w14:paraId="6810D093" w14:textId="77777777" w:rsidR="00E84420" w:rsidRDefault="00E84420" w:rsidP="00E84420">
            <w:pPr>
              <w:pStyle w:val="ListParagraph"/>
              <w:numPr>
                <w:ilvl w:val="0"/>
                <w:numId w:val="5"/>
              </w:numPr>
              <w:spacing w:before="120" w:after="120"/>
              <w:contextualSpacing w:val="0"/>
            </w:pPr>
            <w:r>
              <w:t>Private messages within the CMS</w:t>
            </w:r>
          </w:p>
          <w:p w14:paraId="681E7C8E" w14:textId="77777777" w:rsidR="00E84420" w:rsidRDefault="00E84420" w:rsidP="00E84420">
            <w:pPr>
              <w:pStyle w:val="ListParagraph"/>
              <w:numPr>
                <w:ilvl w:val="0"/>
                <w:numId w:val="5"/>
              </w:numPr>
              <w:spacing w:before="120" w:after="120"/>
              <w:contextualSpacing w:val="0"/>
            </w:pPr>
            <w:r>
              <w:t>Personal email outside of CMS</w:t>
            </w:r>
          </w:p>
          <w:p w14:paraId="749D35AA" w14:textId="77777777" w:rsidR="00E84420" w:rsidRDefault="00E84420" w:rsidP="00E84420">
            <w:pPr>
              <w:pStyle w:val="ListParagraph"/>
              <w:numPr>
                <w:ilvl w:val="0"/>
                <w:numId w:val="5"/>
              </w:numPr>
              <w:spacing w:before="120" w:after="120"/>
              <w:contextualSpacing w:val="0"/>
            </w:pPr>
            <w:r>
              <w:t>Telephone</w:t>
            </w:r>
          </w:p>
          <w:p w14:paraId="4E20B20B" w14:textId="77777777" w:rsidR="00E84420" w:rsidRDefault="00E84420" w:rsidP="00E84420">
            <w:pPr>
              <w:pStyle w:val="ListParagraph"/>
              <w:numPr>
                <w:ilvl w:val="0"/>
                <w:numId w:val="5"/>
              </w:numPr>
              <w:spacing w:before="120" w:after="120"/>
              <w:contextualSpacing w:val="0"/>
            </w:pPr>
            <w:r>
              <w:t>Chat room within the CMS</w:t>
            </w:r>
          </w:p>
          <w:p w14:paraId="575B306D" w14:textId="77777777" w:rsidR="00E84420" w:rsidRDefault="00E84420" w:rsidP="00E84420">
            <w:pPr>
              <w:pStyle w:val="ListParagraph"/>
              <w:numPr>
                <w:ilvl w:val="0"/>
                <w:numId w:val="5"/>
              </w:numPr>
              <w:spacing w:before="120" w:after="120"/>
              <w:contextualSpacing w:val="0"/>
            </w:pPr>
            <w:r>
              <w:t xml:space="preserve">Group or individual meetings (F2F, within CMS, or other platform, such as Google Hangout, CCConfer, WebEx) </w:t>
            </w:r>
          </w:p>
          <w:p w14:paraId="605DBD08" w14:textId="77777777" w:rsidR="001A7C6C" w:rsidRDefault="001A7C6C" w:rsidP="00E84420">
            <w:pPr>
              <w:pStyle w:val="ListParagraph"/>
              <w:numPr>
                <w:ilvl w:val="0"/>
                <w:numId w:val="5"/>
              </w:numPr>
              <w:spacing w:before="120" w:after="120"/>
              <w:contextualSpacing w:val="0"/>
            </w:pPr>
            <w:r>
              <w:t>Other _________________________</w:t>
            </w:r>
          </w:p>
        </w:tc>
      </w:tr>
      <w:tr w:rsidR="00E84420" w14:paraId="59080BBC" w14:textId="77777777">
        <w:tc>
          <w:tcPr>
            <w:tcW w:w="7405" w:type="dxa"/>
            <w:tcMar>
              <w:left w:w="115" w:type="dxa"/>
              <w:right w:w="115" w:type="dxa"/>
            </w:tcMar>
          </w:tcPr>
          <w:p w14:paraId="6941CE9F" w14:textId="77777777" w:rsidR="00E84420" w:rsidRDefault="00E84420" w:rsidP="00D157AA">
            <w:pPr>
              <w:spacing w:before="120" w:after="120"/>
            </w:pPr>
            <w:r>
              <w:t xml:space="preserve">Instructor feedback (summative and formative) is regular and timely </w:t>
            </w:r>
          </w:p>
        </w:tc>
        <w:tc>
          <w:tcPr>
            <w:tcW w:w="720" w:type="dxa"/>
          </w:tcPr>
          <w:p w14:paraId="1CA098E2" w14:textId="77777777" w:rsidR="00E84420" w:rsidRDefault="00E84420" w:rsidP="00185157">
            <w:pPr>
              <w:spacing w:before="120" w:after="120"/>
            </w:pPr>
          </w:p>
        </w:tc>
        <w:tc>
          <w:tcPr>
            <w:tcW w:w="1350" w:type="dxa"/>
          </w:tcPr>
          <w:p w14:paraId="5815D7E3" w14:textId="77777777" w:rsidR="00E84420" w:rsidRDefault="00E84420" w:rsidP="00185157">
            <w:pPr>
              <w:spacing w:before="120" w:after="120"/>
            </w:pPr>
          </w:p>
        </w:tc>
      </w:tr>
      <w:tr w:rsidR="009C24BD" w14:paraId="6396DDF6" w14:textId="77777777">
        <w:tc>
          <w:tcPr>
            <w:tcW w:w="9475" w:type="dxa"/>
            <w:gridSpan w:val="3"/>
            <w:tcMar>
              <w:left w:w="115" w:type="dxa"/>
              <w:right w:w="115" w:type="dxa"/>
            </w:tcMar>
          </w:tcPr>
          <w:p w14:paraId="24B71732" w14:textId="77777777" w:rsidR="009C24BD" w:rsidRDefault="009C24BD" w:rsidP="00185157">
            <w:pPr>
              <w:pStyle w:val="ListParagraph"/>
              <w:numPr>
                <w:ilvl w:val="0"/>
                <w:numId w:val="5"/>
              </w:numPr>
              <w:spacing w:before="120" w:after="120"/>
              <w:contextualSpacing w:val="0"/>
            </w:pPr>
            <w:r>
              <w:t xml:space="preserve">Discussion forum facilitation and/or participation </w:t>
            </w:r>
          </w:p>
          <w:p w14:paraId="1F01A239" w14:textId="77777777" w:rsidR="009C24BD" w:rsidRDefault="009C24BD" w:rsidP="00185157">
            <w:pPr>
              <w:pStyle w:val="ListParagraph"/>
              <w:numPr>
                <w:ilvl w:val="0"/>
                <w:numId w:val="5"/>
              </w:numPr>
              <w:spacing w:before="120" w:after="120"/>
              <w:contextualSpacing w:val="0"/>
            </w:pPr>
            <w:r>
              <w:t xml:space="preserve">ePortfolios, blogs, wikis for sharing student work </w:t>
            </w:r>
          </w:p>
          <w:p w14:paraId="1CB91C02" w14:textId="77777777" w:rsidR="006D2058" w:rsidRDefault="000F7738" w:rsidP="00185157">
            <w:pPr>
              <w:pStyle w:val="ListParagraph"/>
              <w:numPr>
                <w:ilvl w:val="0"/>
                <w:numId w:val="5"/>
              </w:numPr>
              <w:spacing w:before="120" w:after="120"/>
              <w:contextualSpacing w:val="0"/>
            </w:pPr>
            <w:r>
              <w:t>F2F meetings, such as o</w:t>
            </w:r>
            <w:r w:rsidR="006D2058">
              <w:t>rientation</w:t>
            </w:r>
            <w:r>
              <w:t>s and/or review sessions, supplemental seminars, and/or study sessions</w:t>
            </w:r>
          </w:p>
          <w:p w14:paraId="04742E28" w14:textId="77777777" w:rsidR="009C24BD" w:rsidRDefault="000F7738" w:rsidP="00185157">
            <w:pPr>
              <w:pStyle w:val="ListParagraph"/>
              <w:numPr>
                <w:ilvl w:val="0"/>
                <w:numId w:val="5"/>
              </w:numPr>
              <w:spacing w:before="120" w:after="120"/>
              <w:contextualSpacing w:val="0"/>
            </w:pPr>
            <w:r>
              <w:t xml:space="preserve">Virtual meetings, such as CCConfer, Google Hangout, WebEx, </w:t>
            </w:r>
            <w:r w:rsidR="00372175">
              <w:t>etc.</w:t>
            </w:r>
          </w:p>
          <w:p w14:paraId="781B5532" w14:textId="77777777" w:rsidR="006D2058" w:rsidRDefault="006D2058" w:rsidP="00185157">
            <w:pPr>
              <w:pStyle w:val="ListParagraph"/>
              <w:numPr>
                <w:ilvl w:val="0"/>
                <w:numId w:val="5"/>
              </w:numPr>
              <w:spacing w:before="120" w:after="120"/>
              <w:contextualSpacing w:val="0"/>
            </w:pPr>
            <w:r>
              <w:t xml:space="preserve">VoiceThread </w:t>
            </w:r>
          </w:p>
          <w:p w14:paraId="4BA066DC" w14:textId="77777777" w:rsidR="00E84420" w:rsidRDefault="00E84420" w:rsidP="00185157">
            <w:pPr>
              <w:pStyle w:val="ListParagraph"/>
              <w:numPr>
                <w:ilvl w:val="0"/>
                <w:numId w:val="5"/>
              </w:numPr>
              <w:spacing w:before="120" w:after="120"/>
              <w:contextualSpacing w:val="0"/>
            </w:pPr>
            <w:r>
              <w:t>Other: _____________________________</w:t>
            </w:r>
          </w:p>
        </w:tc>
      </w:tr>
      <w:tr w:rsidR="009C24BD" w14:paraId="2554410B" w14:textId="77777777">
        <w:tc>
          <w:tcPr>
            <w:tcW w:w="7405" w:type="dxa"/>
            <w:tcMar>
              <w:left w:w="115" w:type="dxa"/>
              <w:right w:w="115" w:type="dxa"/>
            </w:tcMar>
          </w:tcPr>
          <w:p w14:paraId="2DCE109E" w14:textId="77777777" w:rsidR="009C24BD" w:rsidRDefault="009C24BD" w:rsidP="00185157">
            <w:pPr>
              <w:spacing w:before="120" w:after="120"/>
            </w:pPr>
            <w:r>
              <w:t xml:space="preserve">Expected response time for student work is clearly stated </w:t>
            </w:r>
          </w:p>
        </w:tc>
        <w:tc>
          <w:tcPr>
            <w:tcW w:w="720" w:type="dxa"/>
          </w:tcPr>
          <w:p w14:paraId="5560469A" w14:textId="77777777" w:rsidR="009C24BD" w:rsidRDefault="009C24BD" w:rsidP="00185157">
            <w:pPr>
              <w:spacing w:before="120" w:after="120"/>
            </w:pPr>
          </w:p>
        </w:tc>
        <w:tc>
          <w:tcPr>
            <w:tcW w:w="1350" w:type="dxa"/>
          </w:tcPr>
          <w:p w14:paraId="69816D8A" w14:textId="77777777" w:rsidR="009C24BD" w:rsidRDefault="009C24BD" w:rsidP="00185157">
            <w:pPr>
              <w:spacing w:before="120" w:after="120"/>
            </w:pPr>
          </w:p>
        </w:tc>
      </w:tr>
      <w:tr w:rsidR="00185157" w14:paraId="15BA4E96" w14:textId="77777777">
        <w:tc>
          <w:tcPr>
            <w:tcW w:w="9475" w:type="dxa"/>
            <w:gridSpan w:val="3"/>
            <w:tcMar>
              <w:left w:w="115" w:type="dxa"/>
              <w:right w:w="115" w:type="dxa"/>
            </w:tcMar>
          </w:tcPr>
          <w:p w14:paraId="2C500AC7" w14:textId="77777777" w:rsidR="00185157" w:rsidRDefault="00185157" w:rsidP="00D157AA">
            <w:pPr>
              <w:spacing w:before="120" w:after="120"/>
            </w:pPr>
            <w:r>
              <w:t>Faculty presence is de</w:t>
            </w:r>
            <w:r w:rsidR="002115CF">
              <w:t xml:space="preserve">monstrated in content delivery </w:t>
            </w:r>
          </w:p>
        </w:tc>
      </w:tr>
      <w:tr w:rsidR="00185157" w14:paraId="6C5181E1" w14:textId="77777777">
        <w:tc>
          <w:tcPr>
            <w:tcW w:w="9475" w:type="dxa"/>
            <w:gridSpan w:val="3"/>
            <w:tcMar>
              <w:left w:w="115" w:type="dxa"/>
              <w:right w:w="115" w:type="dxa"/>
            </w:tcMar>
          </w:tcPr>
          <w:p w14:paraId="27657F40" w14:textId="77777777" w:rsidR="00185157" w:rsidRDefault="00185157" w:rsidP="00E84420">
            <w:pPr>
              <w:pStyle w:val="ListParagraph"/>
              <w:numPr>
                <w:ilvl w:val="0"/>
                <w:numId w:val="6"/>
              </w:numPr>
              <w:spacing w:before="120" w:after="120"/>
              <w:contextualSpacing w:val="0"/>
            </w:pPr>
            <w:r>
              <w:t xml:space="preserve">Audio </w:t>
            </w:r>
          </w:p>
          <w:p w14:paraId="7BCF7AE9" w14:textId="77777777" w:rsidR="00185157" w:rsidRDefault="00185157" w:rsidP="00E84420">
            <w:pPr>
              <w:pStyle w:val="ListParagraph"/>
              <w:numPr>
                <w:ilvl w:val="0"/>
                <w:numId w:val="6"/>
              </w:numPr>
              <w:spacing w:before="120" w:after="120"/>
              <w:contextualSpacing w:val="0"/>
            </w:pPr>
            <w:r>
              <w:t xml:space="preserve">Video </w:t>
            </w:r>
          </w:p>
          <w:p w14:paraId="61AB337B" w14:textId="77777777" w:rsidR="00185157" w:rsidRDefault="00185157" w:rsidP="00E84420">
            <w:pPr>
              <w:pStyle w:val="ListParagraph"/>
              <w:numPr>
                <w:ilvl w:val="0"/>
                <w:numId w:val="6"/>
              </w:numPr>
              <w:spacing w:before="120" w:after="120"/>
              <w:contextualSpacing w:val="0"/>
            </w:pPr>
            <w:r>
              <w:t xml:space="preserve">Screencasts </w:t>
            </w:r>
          </w:p>
          <w:p w14:paraId="7FE2D2D1" w14:textId="77777777" w:rsidR="00E84420" w:rsidRDefault="00E84420" w:rsidP="00E84420">
            <w:pPr>
              <w:pStyle w:val="ListParagraph"/>
              <w:numPr>
                <w:ilvl w:val="0"/>
                <w:numId w:val="6"/>
              </w:numPr>
              <w:spacing w:before="120" w:after="120"/>
              <w:contextualSpacing w:val="0"/>
            </w:pPr>
            <w:r>
              <w:t>Field trips</w:t>
            </w:r>
          </w:p>
          <w:p w14:paraId="3BBE93A9" w14:textId="77777777" w:rsidR="00E84420" w:rsidRDefault="00E84420" w:rsidP="00E84420">
            <w:pPr>
              <w:pStyle w:val="ListParagraph"/>
              <w:numPr>
                <w:ilvl w:val="0"/>
                <w:numId w:val="6"/>
              </w:numPr>
              <w:spacing w:before="120" w:after="120"/>
              <w:contextualSpacing w:val="0"/>
            </w:pPr>
            <w:r>
              <w:t>Library workshops</w:t>
            </w:r>
          </w:p>
          <w:p w14:paraId="19339E6D" w14:textId="77777777" w:rsidR="001A7C6C" w:rsidRDefault="001A7C6C" w:rsidP="00E84420">
            <w:pPr>
              <w:pStyle w:val="ListParagraph"/>
              <w:numPr>
                <w:ilvl w:val="0"/>
                <w:numId w:val="6"/>
              </w:numPr>
              <w:spacing w:before="120" w:after="120"/>
              <w:contextualSpacing w:val="0"/>
            </w:pPr>
            <w:r>
              <w:t>Other _________________________</w:t>
            </w:r>
          </w:p>
        </w:tc>
      </w:tr>
    </w:tbl>
    <w:p w14:paraId="0DF07D1E" w14:textId="77777777" w:rsidR="00BF2E09" w:rsidRDefault="00BF2E09">
      <w:r>
        <w:br w:type="page"/>
      </w:r>
    </w:p>
    <w:tbl>
      <w:tblPr>
        <w:tblStyle w:val="TableGrid"/>
        <w:tblW w:w="9475" w:type="dxa"/>
        <w:tblLayout w:type="fixed"/>
        <w:tblLook w:val="04A0" w:firstRow="1" w:lastRow="0" w:firstColumn="1" w:lastColumn="0" w:noHBand="0" w:noVBand="1"/>
      </w:tblPr>
      <w:tblGrid>
        <w:gridCol w:w="7405"/>
        <w:gridCol w:w="720"/>
        <w:gridCol w:w="1350"/>
      </w:tblGrid>
      <w:tr w:rsidR="00185157" w:rsidRPr="00BB7AAA" w14:paraId="43CBA750" w14:textId="77777777">
        <w:tc>
          <w:tcPr>
            <w:tcW w:w="7405" w:type="dxa"/>
            <w:shd w:val="clear" w:color="auto" w:fill="99CCFF"/>
            <w:tcMar>
              <w:left w:w="115" w:type="dxa"/>
              <w:right w:w="115" w:type="dxa"/>
            </w:tcMar>
          </w:tcPr>
          <w:p w14:paraId="5DFC9C6C" w14:textId="77777777" w:rsidR="00185157" w:rsidRPr="00BB7AAA" w:rsidRDefault="00BB7AAA" w:rsidP="00BB7AAA">
            <w:pPr>
              <w:spacing w:before="120" w:after="120"/>
              <w:rPr>
                <w:b/>
              </w:rPr>
            </w:pPr>
            <w:r>
              <w:rPr>
                <w:b/>
              </w:rPr>
              <w:t>Interaction and Collaboration (</w:t>
            </w:r>
            <w:r w:rsidR="00185157" w:rsidRPr="00BB7AAA">
              <w:rPr>
                <w:b/>
              </w:rPr>
              <w:t>Student –</w:t>
            </w:r>
            <w:r>
              <w:rPr>
                <w:b/>
              </w:rPr>
              <w:t xml:space="preserve"> Student)</w:t>
            </w:r>
            <w:r w:rsidR="00185157" w:rsidRPr="00BB7AAA">
              <w:rPr>
                <w:b/>
              </w:rPr>
              <w:t xml:space="preserve"> </w:t>
            </w:r>
          </w:p>
        </w:tc>
        <w:tc>
          <w:tcPr>
            <w:tcW w:w="720" w:type="dxa"/>
            <w:shd w:val="clear" w:color="auto" w:fill="99CCFF"/>
          </w:tcPr>
          <w:p w14:paraId="3F09C1BD" w14:textId="77777777" w:rsidR="00185157" w:rsidRPr="00BB7AAA" w:rsidRDefault="00185157" w:rsidP="001A7C6C">
            <w:pPr>
              <w:spacing w:before="120" w:after="120"/>
              <w:jc w:val="center"/>
              <w:rPr>
                <w:b/>
              </w:rPr>
            </w:pPr>
            <w:r w:rsidRPr="00BB7AAA">
              <w:rPr>
                <w:b/>
              </w:rPr>
              <w:t>Yes</w:t>
            </w:r>
          </w:p>
        </w:tc>
        <w:tc>
          <w:tcPr>
            <w:tcW w:w="1350" w:type="dxa"/>
            <w:shd w:val="clear" w:color="auto" w:fill="99CCFF"/>
          </w:tcPr>
          <w:p w14:paraId="745A35B7" w14:textId="77777777" w:rsidR="00185157" w:rsidRPr="00BB7AAA" w:rsidRDefault="001A7C6C" w:rsidP="001A7C6C">
            <w:pPr>
              <w:spacing w:before="120" w:after="120"/>
              <w:jc w:val="center"/>
              <w:rPr>
                <w:b/>
              </w:rPr>
            </w:pPr>
            <w:r>
              <w:rPr>
                <w:b/>
              </w:rPr>
              <w:t>Goal</w:t>
            </w:r>
          </w:p>
        </w:tc>
      </w:tr>
      <w:tr w:rsidR="00185157" w14:paraId="3515615A" w14:textId="77777777">
        <w:tc>
          <w:tcPr>
            <w:tcW w:w="7405" w:type="dxa"/>
            <w:tcMar>
              <w:left w:w="115" w:type="dxa"/>
              <w:right w:w="115" w:type="dxa"/>
            </w:tcMar>
          </w:tcPr>
          <w:p w14:paraId="76DE8F63" w14:textId="77777777" w:rsidR="00185157" w:rsidRDefault="00185157" w:rsidP="001A7C6C">
            <w:pPr>
              <w:spacing w:before="120" w:after="120"/>
            </w:pPr>
            <w:r>
              <w:t xml:space="preserve">Course promotes </w:t>
            </w:r>
            <w:r w:rsidR="00E84420">
              <w:t>student enga</w:t>
            </w:r>
            <w:r w:rsidR="002115CF">
              <w:t>gement with peer id</w:t>
            </w:r>
            <w:r w:rsidR="001A7C6C">
              <w:t>eas and work. Effective use of t</w:t>
            </w:r>
            <w:r w:rsidR="002115CF">
              <w:t>echnology transcend</w:t>
            </w:r>
            <w:r w:rsidR="001A7C6C">
              <w:t>s</w:t>
            </w:r>
            <w:r w:rsidR="002115CF">
              <w:t xml:space="preserve"> traditional, teacher-centered instruction</w:t>
            </w:r>
          </w:p>
        </w:tc>
        <w:tc>
          <w:tcPr>
            <w:tcW w:w="720" w:type="dxa"/>
          </w:tcPr>
          <w:p w14:paraId="532FB54F" w14:textId="77777777" w:rsidR="00185157" w:rsidRDefault="00185157" w:rsidP="00185157">
            <w:pPr>
              <w:spacing w:before="120" w:after="120"/>
            </w:pPr>
          </w:p>
        </w:tc>
        <w:tc>
          <w:tcPr>
            <w:tcW w:w="1350" w:type="dxa"/>
          </w:tcPr>
          <w:p w14:paraId="684B8AB6" w14:textId="77777777" w:rsidR="00185157" w:rsidRDefault="00185157" w:rsidP="00185157">
            <w:pPr>
              <w:spacing w:before="120" w:after="120"/>
            </w:pPr>
          </w:p>
        </w:tc>
      </w:tr>
      <w:tr w:rsidR="00185157" w14:paraId="13BD09E4" w14:textId="77777777">
        <w:tc>
          <w:tcPr>
            <w:tcW w:w="9475" w:type="dxa"/>
            <w:gridSpan w:val="3"/>
            <w:tcMar>
              <w:left w:w="115" w:type="dxa"/>
              <w:right w:w="115" w:type="dxa"/>
            </w:tcMar>
          </w:tcPr>
          <w:p w14:paraId="10448F7E" w14:textId="77777777" w:rsidR="00185157" w:rsidRDefault="00E84420" w:rsidP="00185157">
            <w:pPr>
              <w:pStyle w:val="ListParagraph"/>
              <w:numPr>
                <w:ilvl w:val="0"/>
                <w:numId w:val="6"/>
              </w:numPr>
              <w:spacing w:before="120" w:after="120"/>
              <w:contextualSpacing w:val="0"/>
            </w:pPr>
            <w:r>
              <w:t xml:space="preserve">Required discussion forums </w:t>
            </w:r>
          </w:p>
          <w:p w14:paraId="3141876D" w14:textId="77777777" w:rsidR="00E84420" w:rsidRDefault="00E84420" w:rsidP="00185157">
            <w:pPr>
              <w:pStyle w:val="ListParagraph"/>
              <w:numPr>
                <w:ilvl w:val="0"/>
                <w:numId w:val="6"/>
              </w:numPr>
              <w:spacing w:before="120" w:after="120"/>
              <w:contextualSpacing w:val="0"/>
            </w:pPr>
            <w:r>
              <w:t>Peer Response Workshops</w:t>
            </w:r>
          </w:p>
          <w:p w14:paraId="39F53258" w14:textId="77777777" w:rsidR="00E84420" w:rsidRDefault="00E84420" w:rsidP="00185157">
            <w:pPr>
              <w:pStyle w:val="ListParagraph"/>
              <w:numPr>
                <w:ilvl w:val="0"/>
                <w:numId w:val="6"/>
              </w:numPr>
              <w:spacing w:before="120" w:after="120"/>
              <w:contextualSpacing w:val="0"/>
            </w:pPr>
            <w:r>
              <w:t>Collaboration tools, such</w:t>
            </w:r>
            <w:r w:rsidR="000F7738">
              <w:t xml:space="preserve"> as Google Docs, Lacuna Stories, Google Hangouts, CCConfer</w:t>
            </w:r>
          </w:p>
          <w:p w14:paraId="0E993A54" w14:textId="77777777" w:rsidR="000F7738" w:rsidRDefault="000F7738" w:rsidP="00185157">
            <w:pPr>
              <w:pStyle w:val="ListParagraph"/>
              <w:numPr>
                <w:ilvl w:val="0"/>
                <w:numId w:val="6"/>
              </w:numPr>
              <w:spacing w:before="120" w:after="120"/>
              <w:contextualSpacing w:val="0"/>
            </w:pPr>
            <w:r>
              <w:t>Student presentations</w:t>
            </w:r>
          </w:p>
          <w:p w14:paraId="275F729F" w14:textId="77777777" w:rsidR="001A7C6C" w:rsidRDefault="001A7C6C" w:rsidP="00185157">
            <w:pPr>
              <w:pStyle w:val="ListParagraph"/>
              <w:numPr>
                <w:ilvl w:val="0"/>
                <w:numId w:val="6"/>
              </w:numPr>
              <w:spacing w:before="120" w:after="120"/>
              <w:contextualSpacing w:val="0"/>
            </w:pPr>
            <w:r>
              <w:t>Other __________________________</w:t>
            </w:r>
          </w:p>
        </w:tc>
      </w:tr>
      <w:tr w:rsidR="00E84420" w14:paraId="457994E6" w14:textId="77777777">
        <w:tc>
          <w:tcPr>
            <w:tcW w:w="7405" w:type="dxa"/>
            <w:tcMar>
              <w:left w:w="115" w:type="dxa"/>
              <w:right w:w="115" w:type="dxa"/>
            </w:tcMar>
          </w:tcPr>
          <w:p w14:paraId="56313848" w14:textId="77777777" w:rsidR="00E84420" w:rsidRDefault="00E84420" w:rsidP="00E84420">
            <w:pPr>
              <w:spacing w:before="120" w:after="120"/>
            </w:pPr>
            <w:r>
              <w:t>Collaboration activities (if included) reinforce course content and learning outcomes, while building workplace-useful skills such as teamwork, cooperation, negotiation, and consensus-building</w:t>
            </w:r>
          </w:p>
        </w:tc>
        <w:tc>
          <w:tcPr>
            <w:tcW w:w="720" w:type="dxa"/>
          </w:tcPr>
          <w:p w14:paraId="394914CC" w14:textId="77777777" w:rsidR="00E84420" w:rsidRDefault="00E84420" w:rsidP="00E84420">
            <w:pPr>
              <w:spacing w:before="120" w:after="120"/>
            </w:pPr>
          </w:p>
        </w:tc>
        <w:tc>
          <w:tcPr>
            <w:tcW w:w="1350" w:type="dxa"/>
          </w:tcPr>
          <w:p w14:paraId="43AFAC80" w14:textId="77777777" w:rsidR="00E84420" w:rsidRDefault="00E84420" w:rsidP="00E84420">
            <w:pPr>
              <w:spacing w:before="120" w:after="120"/>
            </w:pPr>
          </w:p>
        </w:tc>
      </w:tr>
    </w:tbl>
    <w:p w14:paraId="645212B2" w14:textId="77777777" w:rsidR="00BA3E8B" w:rsidRDefault="00BA3E8B"/>
    <w:p w14:paraId="3BA41A05" w14:textId="77777777" w:rsidR="00BA3E8B" w:rsidRDefault="002115CF">
      <w:r>
        <w:br w:type="page"/>
      </w:r>
    </w:p>
    <w:tbl>
      <w:tblPr>
        <w:tblStyle w:val="TableGrid"/>
        <w:tblW w:w="9475" w:type="dxa"/>
        <w:tblLayout w:type="fixed"/>
        <w:tblLook w:val="04A0" w:firstRow="1" w:lastRow="0" w:firstColumn="1" w:lastColumn="0" w:noHBand="0" w:noVBand="1"/>
      </w:tblPr>
      <w:tblGrid>
        <w:gridCol w:w="7405"/>
        <w:gridCol w:w="720"/>
        <w:gridCol w:w="1350"/>
      </w:tblGrid>
      <w:tr w:rsidR="00BA3E8B" w:rsidRPr="00BB7AAA" w14:paraId="065486E1" w14:textId="77777777">
        <w:tc>
          <w:tcPr>
            <w:tcW w:w="7405" w:type="dxa"/>
            <w:shd w:val="clear" w:color="auto" w:fill="99CCFF"/>
            <w:tcMar>
              <w:left w:w="115" w:type="dxa"/>
              <w:right w:w="115" w:type="dxa"/>
            </w:tcMar>
          </w:tcPr>
          <w:p w14:paraId="2187061D" w14:textId="77777777" w:rsidR="00BA3E8B" w:rsidRPr="00BB7AAA" w:rsidRDefault="002115CF" w:rsidP="00BF2E09">
            <w:pPr>
              <w:spacing w:before="120" w:after="120"/>
              <w:rPr>
                <w:b/>
              </w:rPr>
            </w:pPr>
            <w:r w:rsidRPr="00BB7AAA">
              <w:rPr>
                <w:b/>
              </w:rPr>
              <w:t>Assessment</w:t>
            </w:r>
          </w:p>
        </w:tc>
        <w:tc>
          <w:tcPr>
            <w:tcW w:w="720" w:type="dxa"/>
            <w:shd w:val="clear" w:color="auto" w:fill="99CCFF"/>
          </w:tcPr>
          <w:p w14:paraId="54024746" w14:textId="77777777" w:rsidR="00BA3E8B" w:rsidRPr="00BB7AAA" w:rsidRDefault="00BA3E8B" w:rsidP="001A7C6C">
            <w:pPr>
              <w:spacing w:before="120" w:after="120"/>
              <w:jc w:val="center"/>
              <w:rPr>
                <w:b/>
              </w:rPr>
            </w:pPr>
            <w:r w:rsidRPr="00BB7AAA">
              <w:rPr>
                <w:b/>
              </w:rPr>
              <w:t>Yes</w:t>
            </w:r>
          </w:p>
        </w:tc>
        <w:tc>
          <w:tcPr>
            <w:tcW w:w="1350" w:type="dxa"/>
            <w:shd w:val="clear" w:color="auto" w:fill="99CCFF"/>
          </w:tcPr>
          <w:p w14:paraId="76751FDE" w14:textId="77777777" w:rsidR="00BA3E8B" w:rsidRPr="00BB7AAA" w:rsidRDefault="001A7C6C" w:rsidP="001A7C6C">
            <w:pPr>
              <w:spacing w:before="120" w:after="120"/>
              <w:jc w:val="center"/>
              <w:rPr>
                <w:b/>
              </w:rPr>
            </w:pPr>
            <w:r>
              <w:rPr>
                <w:b/>
              </w:rPr>
              <w:t>Goal</w:t>
            </w:r>
          </w:p>
        </w:tc>
      </w:tr>
      <w:tr w:rsidR="00BA3E8B" w14:paraId="56B35E06" w14:textId="77777777">
        <w:tc>
          <w:tcPr>
            <w:tcW w:w="7405" w:type="dxa"/>
            <w:tcMar>
              <w:left w:w="115" w:type="dxa"/>
              <w:right w:w="115" w:type="dxa"/>
            </w:tcMar>
          </w:tcPr>
          <w:p w14:paraId="73C729B2" w14:textId="77777777" w:rsidR="00BA3E8B" w:rsidRDefault="00BF2E09" w:rsidP="00BF2E09">
            <w:pPr>
              <w:spacing w:before="120" w:after="120"/>
            </w:pPr>
            <w:r>
              <w:t>Expectations are matched to the course outline of record (COR)</w:t>
            </w:r>
          </w:p>
        </w:tc>
        <w:tc>
          <w:tcPr>
            <w:tcW w:w="720" w:type="dxa"/>
          </w:tcPr>
          <w:p w14:paraId="3A978834" w14:textId="77777777" w:rsidR="00BA3E8B" w:rsidRDefault="00BA3E8B" w:rsidP="00BF2E09">
            <w:pPr>
              <w:spacing w:before="120" w:after="120"/>
            </w:pPr>
          </w:p>
        </w:tc>
        <w:tc>
          <w:tcPr>
            <w:tcW w:w="1350" w:type="dxa"/>
          </w:tcPr>
          <w:p w14:paraId="6250F427" w14:textId="77777777" w:rsidR="00BA3E8B" w:rsidRPr="00D358C7" w:rsidRDefault="00284CAF" w:rsidP="00BF2E09">
            <w:pPr>
              <w:spacing w:before="120" w:after="120"/>
              <w:rPr>
                <w:sz w:val="20"/>
                <w:szCs w:val="20"/>
              </w:rPr>
            </w:pPr>
            <w:r w:rsidRPr="00D358C7">
              <w:rPr>
                <w:sz w:val="20"/>
                <w:szCs w:val="20"/>
              </w:rPr>
              <w:t>REQUIRED</w:t>
            </w:r>
          </w:p>
        </w:tc>
      </w:tr>
      <w:tr w:rsidR="00BF2E09" w14:paraId="46D258D0" w14:textId="77777777">
        <w:tc>
          <w:tcPr>
            <w:tcW w:w="7405" w:type="dxa"/>
            <w:tcMar>
              <w:left w:w="115" w:type="dxa"/>
              <w:right w:w="115" w:type="dxa"/>
            </w:tcMar>
          </w:tcPr>
          <w:p w14:paraId="3A2AEE90" w14:textId="77777777" w:rsidR="00BF2E09" w:rsidRDefault="00BF2E09" w:rsidP="00BF2E09">
            <w:pPr>
              <w:spacing w:before="120" w:after="120"/>
            </w:pPr>
            <w:r>
              <w:t>Clear communication of grades (Gradebook)</w:t>
            </w:r>
          </w:p>
        </w:tc>
        <w:tc>
          <w:tcPr>
            <w:tcW w:w="720" w:type="dxa"/>
          </w:tcPr>
          <w:p w14:paraId="1C0ED0BF" w14:textId="77777777" w:rsidR="00BF2E09" w:rsidRDefault="00BF2E09" w:rsidP="00BF2E09">
            <w:pPr>
              <w:spacing w:before="120" w:after="120"/>
            </w:pPr>
          </w:p>
        </w:tc>
        <w:tc>
          <w:tcPr>
            <w:tcW w:w="1350" w:type="dxa"/>
          </w:tcPr>
          <w:p w14:paraId="7F6AFF55" w14:textId="77777777" w:rsidR="00BF2E09" w:rsidRDefault="00BF2E09" w:rsidP="00BF2E09">
            <w:pPr>
              <w:spacing w:before="120" w:after="120"/>
            </w:pPr>
          </w:p>
        </w:tc>
      </w:tr>
      <w:tr w:rsidR="00BF2E09" w14:paraId="1F843875" w14:textId="77777777">
        <w:tc>
          <w:tcPr>
            <w:tcW w:w="7405" w:type="dxa"/>
            <w:tcMar>
              <w:left w:w="115" w:type="dxa"/>
              <w:right w:w="115" w:type="dxa"/>
            </w:tcMar>
          </w:tcPr>
          <w:p w14:paraId="0EA60400" w14:textId="77777777" w:rsidR="00BF2E09" w:rsidRDefault="00BF2E09" w:rsidP="00BF2E09">
            <w:pPr>
              <w:spacing w:before="120" w:after="120"/>
            </w:pPr>
            <w:r>
              <w:t>Clear policy/requirements regarding proctored exams</w:t>
            </w:r>
          </w:p>
        </w:tc>
        <w:tc>
          <w:tcPr>
            <w:tcW w:w="720" w:type="dxa"/>
          </w:tcPr>
          <w:p w14:paraId="11F41EB6" w14:textId="77777777" w:rsidR="00BF2E09" w:rsidRDefault="00BF2E09" w:rsidP="00BF2E09">
            <w:pPr>
              <w:spacing w:before="120" w:after="120"/>
            </w:pPr>
          </w:p>
        </w:tc>
        <w:tc>
          <w:tcPr>
            <w:tcW w:w="1350" w:type="dxa"/>
          </w:tcPr>
          <w:p w14:paraId="5D4AF41F" w14:textId="77777777" w:rsidR="00BF2E09" w:rsidRDefault="00BF2E09" w:rsidP="00BF2E09">
            <w:pPr>
              <w:spacing w:before="120" w:after="120"/>
            </w:pPr>
          </w:p>
        </w:tc>
      </w:tr>
      <w:tr w:rsidR="00BF2E09" w14:paraId="019184E7" w14:textId="77777777">
        <w:tc>
          <w:tcPr>
            <w:tcW w:w="9475" w:type="dxa"/>
            <w:gridSpan w:val="3"/>
            <w:tcMar>
              <w:left w:w="115" w:type="dxa"/>
              <w:right w:w="115" w:type="dxa"/>
            </w:tcMar>
          </w:tcPr>
          <w:p w14:paraId="2E76A943" w14:textId="77777777" w:rsidR="00BF2E09" w:rsidRDefault="00BF2E09" w:rsidP="00BF2E09">
            <w:pPr>
              <w:pStyle w:val="ListParagraph"/>
              <w:numPr>
                <w:ilvl w:val="0"/>
                <w:numId w:val="8"/>
              </w:numPr>
              <w:spacing w:before="120" w:after="120"/>
            </w:pPr>
            <w:r>
              <w:t>Face-to-face proctoring options</w:t>
            </w:r>
          </w:p>
          <w:p w14:paraId="19483121" w14:textId="77777777" w:rsidR="00BF2E09" w:rsidRDefault="00BF2E09" w:rsidP="00BF2E09">
            <w:pPr>
              <w:pStyle w:val="ListParagraph"/>
              <w:numPr>
                <w:ilvl w:val="0"/>
                <w:numId w:val="8"/>
              </w:numPr>
              <w:spacing w:before="120" w:after="120"/>
            </w:pPr>
            <w:r>
              <w:t>Online proctoring options</w:t>
            </w:r>
          </w:p>
        </w:tc>
      </w:tr>
      <w:tr w:rsidR="00BF2E09" w14:paraId="7FC763D5" w14:textId="77777777">
        <w:tc>
          <w:tcPr>
            <w:tcW w:w="7405" w:type="dxa"/>
            <w:tcMar>
              <w:left w:w="115" w:type="dxa"/>
              <w:right w:w="115" w:type="dxa"/>
            </w:tcMar>
          </w:tcPr>
          <w:p w14:paraId="46A43117" w14:textId="77777777" w:rsidR="00BF2E09" w:rsidRDefault="00BF2E09" w:rsidP="00BF2E09">
            <w:pPr>
              <w:spacing w:before="120" w:after="120"/>
            </w:pPr>
            <w:r>
              <w:t>Multiple types of assessments (summative/high-stakes and formative/low-stakes)</w:t>
            </w:r>
          </w:p>
        </w:tc>
        <w:tc>
          <w:tcPr>
            <w:tcW w:w="720" w:type="dxa"/>
          </w:tcPr>
          <w:p w14:paraId="23FC086A" w14:textId="77777777" w:rsidR="00BF2E09" w:rsidRDefault="00BF2E09" w:rsidP="00BF2E09">
            <w:pPr>
              <w:spacing w:before="120" w:after="120"/>
            </w:pPr>
          </w:p>
        </w:tc>
        <w:tc>
          <w:tcPr>
            <w:tcW w:w="1350" w:type="dxa"/>
          </w:tcPr>
          <w:p w14:paraId="16DB8D46" w14:textId="77777777" w:rsidR="00BF2E09" w:rsidRDefault="00BF2E09" w:rsidP="00BF2E09">
            <w:pPr>
              <w:spacing w:before="120" w:after="120"/>
            </w:pPr>
          </w:p>
        </w:tc>
      </w:tr>
      <w:tr w:rsidR="00BF2E09" w14:paraId="7420621A" w14:textId="77777777">
        <w:tc>
          <w:tcPr>
            <w:tcW w:w="7405" w:type="dxa"/>
            <w:tcMar>
              <w:left w:w="115" w:type="dxa"/>
              <w:right w:w="115" w:type="dxa"/>
            </w:tcMar>
          </w:tcPr>
          <w:p w14:paraId="1F4DE56E" w14:textId="77777777" w:rsidR="00BF2E09" w:rsidRDefault="00BF2E09" w:rsidP="00BF2E09">
            <w:pPr>
              <w:spacing w:before="120" w:after="120"/>
            </w:pPr>
            <w:r>
              <w:t>Evaluation rubrics provided (for both high-stakes and low-stakes assignments)</w:t>
            </w:r>
          </w:p>
        </w:tc>
        <w:tc>
          <w:tcPr>
            <w:tcW w:w="720" w:type="dxa"/>
          </w:tcPr>
          <w:p w14:paraId="0A677AF7" w14:textId="77777777" w:rsidR="00BF2E09" w:rsidRDefault="00BF2E09" w:rsidP="00BF2E09">
            <w:pPr>
              <w:spacing w:before="120" w:after="120"/>
            </w:pPr>
          </w:p>
        </w:tc>
        <w:tc>
          <w:tcPr>
            <w:tcW w:w="1350" w:type="dxa"/>
          </w:tcPr>
          <w:p w14:paraId="3EE50C94" w14:textId="77777777" w:rsidR="00BF2E09" w:rsidRDefault="00BF2E09" w:rsidP="00BF2E09">
            <w:pPr>
              <w:spacing w:before="120" w:after="120"/>
            </w:pPr>
          </w:p>
        </w:tc>
      </w:tr>
      <w:tr w:rsidR="00770EEA" w14:paraId="17B4FDA5" w14:textId="77777777">
        <w:tc>
          <w:tcPr>
            <w:tcW w:w="7405" w:type="dxa"/>
            <w:tcMar>
              <w:left w:w="115" w:type="dxa"/>
              <w:right w:w="115" w:type="dxa"/>
            </w:tcMar>
          </w:tcPr>
          <w:p w14:paraId="19608592" w14:textId="77777777" w:rsidR="00770EEA" w:rsidRDefault="00770EEA" w:rsidP="00BF2E09">
            <w:pPr>
              <w:spacing w:before="120" w:after="120"/>
            </w:pPr>
            <w:r>
              <w:t>Samples/models are provide</w:t>
            </w:r>
            <w:r w:rsidR="001A7C6C">
              <w:t>d</w:t>
            </w:r>
            <w:r>
              <w:t xml:space="preserve"> to illustrate instructor expectations</w:t>
            </w:r>
          </w:p>
        </w:tc>
        <w:tc>
          <w:tcPr>
            <w:tcW w:w="720" w:type="dxa"/>
          </w:tcPr>
          <w:p w14:paraId="26F0EAE9" w14:textId="77777777" w:rsidR="00770EEA" w:rsidRDefault="00770EEA" w:rsidP="00BF2E09">
            <w:pPr>
              <w:spacing w:before="120" w:after="120"/>
            </w:pPr>
          </w:p>
        </w:tc>
        <w:tc>
          <w:tcPr>
            <w:tcW w:w="1350" w:type="dxa"/>
          </w:tcPr>
          <w:p w14:paraId="0370C151" w14:textId="77777777" w:rsidR="00770EEA" w:rsidRDefault="00770EEA" w:rsidP="00BF2E09">
            <w:pPr>
              <w:spacing w:before="120" w:after="120"/>
            </w:pPr>
          </w:p>
        </w:tc>
      </w:tr>
      <w:tr w:rsidR="00BF2E09" w14:paraId="3F3EBD42" w14:textId="77777777">
        <w:tc>
          <w:tcPr>
            <w:tcW w:w="7405" w:type="dxa"/>
            <w:tcMar>
              <w:left w:w="115" w:type="dxa"/>
              <w:right w:w="115" w:type="dxa"/>
            </w:tcMar>
          </w:tcPr>
          <w:p w14:paraId="157365C8" w14:textId="77777777" w:rsidR="00BF2E09" w:rsidRDefault="00BF2E09" w:rsidP="00BF2E09">
            <w:pPr>
              <w:spacing w:before="120" w:after="120"/>
            </w:pPr>
            <w:r>
              <w:t>Assessments are designed to foster higher-order thinking and to mimic authentic environments</w:t>
            </w:r>
          </w:p>
        </w:tc>
        <w:tc>
          <w:tcPr>
            <w:tcW w:w="720" w:type="dxa"/>
          </w:tcPr>
          <w:p w14:paraId="07145E09" w14:textId="77777777" w:rsidR="00BF2E09" w:rsidRDefault="00BF2E09" w:rsidP="00BF2E09">
            <w:pPr>
              <w:spacing w:before="120" w:after="120"/>
            </w:pPr>
          </w:p>
        </w:tc>
        <w:tc>
          <w:tcPr>
            <w:tcW w:w="1350" w:type="dxa"/>
          </w:tcPr>
          <w:p w14:paraId="33683179" w14:textId="77777777" w:rsidR="00BF2E09" w:rsidRDefault="00BF2E09" w:rsidP="00BF2E09">
            <w:pPr>
              <w:spacing w:before="120" w:after="120"/>
            </w:pPr>
          </w:p>
        </w:tc>
      </w:tr>
      <w:tr w:rsidR="00BF2E09" w14:paraId="281EC26C" w14:textId="77777777">
        <w:tc>
          <w:tcPr>
            <w:tcW w:w="7405" w:type="dxa"/>
            <w:tcMar>
              <w:left w:w="115" w:type="dxa"/>
              <w:right w:w="115" w:type="dxa"/>
            </w:tcMar>
          </w:tcPr>
          <w:p w14:paraId="64EF5FB2" w14:textId="77777777" w:rsidR="00BF2E09" w:rsidRDefault="00BF2E09" w:rsidP="00BF2E09">
            <w:pPr>
              <w:spacing w:before="120" w:after="120"/>
            </w:pPr>
            <w:r>
              <w:t>Assessments occur frequently throughout the duration of the course</w:t>
            </w:r>
          </w:p>
        </w:tc>
        <w:tc>
          <w:tcPr>
            <w:tcW w:w="720" w:type="dxa"/>
          </w:tcPr>
          <w:p w14:paraId="4E371DE2" w14:textId="77777777" w:rsidR="00BF2E09" w:rsidRDefault="00BF2E09" w:rsidP="00BF2E09">
            <w:pPr>
              <w:spacing w:before="120" w:after="120"/>
            </w:pPr>
          </w:p>
        </w:tc>
        <w:tc>
          <w:tcPr>
            <w:tcW w:w="1350" w:type="dxa"/>
          </w:tcPr>
          <w:p w14:paraId="3382485C" w14:textId="77777777" w:rsidR="00BF2E09" w:rsidRDefault="00BF2E09" w:rsidP="00BF2E09">
            <w:pPr>
              <w:spacing w:before="120" w:after="120"/>
            </w:pPr>
          </w:p>
        </w:tc>
      </w:tr>
      <w:tr w:rsidR="00770EEA" w14:paraId="08FCEFDC" w14:textId="77777777">
        <w:tc>
          <w:tcPr>
            <w:tcW w:w="7405" w:type="dxa"/>
            <w:tcMar>
              <w:left w:w="115" w:type="dxa"/>
              <w:right w:w="115" w:type="dxa"/>
            </w:tcMar>
          </w:tcPr>
          <w:p w14:paraId="3F156A46" w14:textId="77777777" w:rsidR="00770EEA" w:rsidRDefault="00770EEA" w:rsidP="00BF2E09">
            <w:pPr>
              <w:spacing w:before="120" w:after="120"/>
            </w:pPr>
            <w:r>
              <w:t xml:space="preserve">Appropriate accommodations are provided for students with documented disability </w:t>
            </w:r>
          </w:p>
        </w:tc>
        <w:tc>
          <w:tcPr>
            <w:tcW w:w="720" w:type="dxa"/>
          </w:tcPr>
          <w:p w14:paraId="339ACC62" w14:textId="77777777" w:rsidR="00770EEA" w:rsidRDefault="00770EEA" w:rsidP="00BF2E09">
            <w:pPr>
              <w:spacing w:before="120" w:after="120"/>
            </w:pPr>
          </w:p>
        </w:tc>
        <w:tc>
          <w:tcPr>
            <w:tcW w:w="1350" w:type="dxa"/>
          </w:tcPr>
          <w:p w14:paraId="549F93FB" w14:textId="77777777" w:rsidR="00770EEA" w:rsidRPr="00D358C7" w:rsidRDefault="00284CAF" w:rsidP="00BF2E09">
            <w:pPr>
              <w:spacing w:before="120" w:after="120"/>
              <w:rPr>
                <w:sz w:val="20"/>
                <w:szCs w:val="20"/>
              </w:rPr>
            </w:pPr>
            <w:r w:rsidRPr="00D358C7">
              <w:rPr>
                <w:sz w:val="20"/>
                <w:szCs w:val="20"/>
              </w:rPr>
              <w:t>REQUIRED</w:t>
            </w:r>
          </w:p>
        </w:tc>
      </w:tr>
      <w:tr w:rsidR="00BF2E09" w14:paraId="3162356B" w14:textId="77777777">
        <w:tc>
          <w:tcPr>
            <w:tcW w:w="7405" w:type="dxa"/>
            <w:tcMar>
              <w:left w:w="115" w:type="dxa"/>
              <w:right w:w="115" w:type="dxa"/>
            </w:tcMar>
          </w:tcPr>
          <w:p w14:paraId="6A8A7F12" w14:textId="77777777" w:rsidR="00BF2E09" w:rsidRDefault="00BF2E09" w:rsidP="00BF2E09">
            <w:pPr>
              <w:spacing w:before="120" w:after="120"/>
            </w:pPr>
            <w:r>
              <w:t xml:space="preserve">Opportunities are present for student self-assessment </w:t>
            </w:r>
          </w:p>
        </w:tc>
        <w:tc>
          <w:tcPr>
            <w:tcW w:w="720" w:type="dxa"/>
          </w:tcPr>
          <w:p w14:paraId="5E39BF90" w14:textId="77777777" w:rsidR="00BF2E09" w:rsidRDefault="00BF2E09" w:rsidP="00BF2E09">
            <w:pPr>
              <w:spacing w:before="120" w:after="120"/>
            </w:pPr>
          </w:p>
        </w:tc>
        <w:tc>
          <w:tcPr>
            <w:tcW w:w="1350" w:type="dxa"/>
          </w:tcPr>
          <w:p w14:paraId="6876D1F9" w14:textId="77777777" w:rsidR="00BF2E09" w:rsidRDefault="00BF2E09" w:rsidP="00BF2E09">
            <w:pPr>
              <w:spacing w:before="120" w:after="120"/>
            </w:pPr>
          </w:p>
        </w:tc>
      </w:tr>
      <w:tr w:rsidR="00BF2E09" w14:paraId="5CCA2157" w14:textId="77777777">
        <w:tc>
          <w:tcPr>
            <w:tcW w:w="9475" w:type="dxa"/>
            <w:gridSpan w:val="3"/>
            <w:tcMar>
              <w:left w:w="115" w:type="dxa"/>
              <w:right w:w="115" w:type="dxa"/>
            </w:tcMar>
          </w:tcPr>
          <w:p w14:paraId="1FA81C4B" w14:textId="77777777" w:rsidR="00BF2E09" w:rsidRDefault="00BF2E09" w:rsidP="00BF2E09">
            <w:pPr>
              <w:pStyle w:val="ListParagraph"/>
              <w:numPr>
                <w:ilvl w:val="0"/>
                <w:numId w:val="7"/>
              </w:numPr>
              <w:spacing w:before="120" w:after="120"/>
              <w:contextualSpacing w:val="0"/>
            </w:pPr>
            <w:r>
              <w:t>Blogs</w:t>
            </w:r>
          </w:p>
          <w:p w14:paraId="0F523B98" w14:textId="77777777" w:rsidR="00BF2E09" w:rsidRDefault="00BF2E09" w:rsidP="00BF2E09">
            <w:pPr>
              <w:pStyle w:val="ListParagraph"/>
              <w:numPr>
                <w:ilvl w:val="0"/>
                <w:numId w:val="7"/>
              </w:numPr>
              <w:spacing w:before="120" w:after="120"/>
              <w:contextualSpacing w:val="0"/>
            </w:pPr>
            <w:r>
              <w:t xml:space="preserve">Journals </w:t>
            </w:r>
          </w:p>
          <w:p w14:paraId="60C50198" w14:textId="77777777" w:rsidR="00BF2E09" w:rsidRDefault="00BF2E09" w:rsidP="00BF2E09">
            <w:pPr>
              <w:pStyle w:val="ListParagraph"/>
              <w:numPr>
                <w:ilvl w:val="0"/>
                <w:numId w:val="7"/>
              </w:numPr>
              <w:spacing w:before="120" w:after="120"/>
              <w:contextualSpacing w:val="0"/>
            </w:pPr>
            <w:r>
              <w:t>Reflections</w:t>
            </w:r>
          </w:p>
          <w:p w14:paraId="00DB1A16" w14:textId="77777777" w:rsidR="00BF2E09" w:rsidRDefault="00BF2E09" w:rsidP="00BF2E09">
            <w:pPr>
              <w:pStyle w:val="ListParagraph"/>
              <w:numPr>
                <w:ilvl w:val="0"/>
                <w:numId w:val="7"/>
              </w:numPr>
              <w:spacing w:before="120" w:after="120"/>
              <w:contextualSpacing w:val="0"/>
            </w:pPr>
            <w:r>
              <w:t xml:space="preserve">Surveys </w:t>
            </w:r>
          </w:p>
          <w:p w14:paraId="708466C0" w14:textId="77777777" w:rsidR="00BF2E09" w:rsidRDefault="00BF2E09" w:rsidP="00BF2E09">
            <w:pPr>
              <w:pStyle w:val="ListParagraph"/>
              <w:numPr>
                <w:ilvl w:val="0"/>
                <w:numId w:val="7"/>
              </w:numPr>
              <w:spacing w:before="120" w:after="120"/>
              <w:contextualSpacing w:val="0"/>
            </w:pPr>
            <w:r>
              <w:t xml:space="preserve">Low-stakes quizzes </w:t>
            </w:r>
          </w:p>
          <w:p w14:paraId="2266CCC3" w14:textId="77777777" w:rsidR="001A7C6C" w:rsidRDefault="001A7C6C" w:rsidP="00BF2E09">
            <w:pPr>
              <w:pStyle w:val="ListParagraph"/>
              <w:numPr>
                <w:ilvl w:val="0"/>
                <w:numId w:val="7"/>
              </w:numPr>
              <w:spacing w:before="120" w:after="120"/>
              <w:contextualSpacing w:val="0"/>
            </w:pPr>
            <w:r>
              <w:t>Other ______________________</w:t>
            </w:r>
          </w:p>
        </w:tc>
      </w:tr>
    </w:tbl>
    <w:p w14:paraId="516DF1E7" w14:textId="77777777" w:rsidR="00BF2E09" w:rsidRDefault="00BF2E09">
      <w:r>
        <w:br w:type="page"/>
      </w:r>
    </w:p>
    <w:tbl>
      <w:tblPr>
        <w:tblStyle w:val="TableGrid"/>
        <w:tblW w:w="9475" w:type="dxa"/>
        <w:tblLayout w:type="fixed"/>
        <w:tblLook w:val="04A0" w:firstRow="1" w:lastRow="0" w:firstColumn="1" w:lastColumn="0" w:noHBand="0" w:noVBand="1"/>
      </w:tblPr>
      <w:tblGrid>
        <w:gridCol w:w="7405"/>
        <w:gridCol w:w="720"/>
        <w:gridCol w:w="1350"/>
      </w:tblGrid>
      <w:tr w:rsidR="00BF2E09" w:rsidRPr="00BB7AAA" w14:paraId="4FFA85BF" w14:textId="77777777">
        <w:tc>
          <w:tcPr>
            <w:tcW w:w="7405" w:type="dxa"/>
            <w:shd w:val="clear" w:color="auto" w:fill="99CCFF"/>
            <w:tcMar>
              <w:left w:w="115" w:type="dxa"/>
              <w:right w:w="115" w:type="dxa"/>
            </w:tcMar>
          </w:tcPr>
          <w:p w14:paraId="01E608F5" w14:textId="77777777" w:rsidR="00BF2E09" w:rsidRPr="00BB7AAA" w:rsidRDefault="00BF2E09" w:rsidP="00BF2E09">
            <w:pPr>
              <w:spacing w:before="120" w:after="120"/>
              <w:rPr>
                <w:b/>
              </w:rPr>
            </w:pPr>
            <w:r w:rsidRPr="00BB7AAA">
              <w:rPr>
                <w:b/>
              </w:rPr>
              <w:t>Learner Support</w:t>
            </w:r>
          </w:p>
        </w:tc>
        <w:tc>
          <w:tcPr>
            <w:tcW w:w="720" w:type="dxa"/>
            <w:shd w:val="clear" w:color="auto" w:fill="99CCFF"/>
          </w:tcPr>
          <w:p w14:paraId="70F250E7" w14:textId="77777777" w:rsidR="00BF2E09" w:rsidRPr="00BB7AAA" w:rsidRDefault="00BF2E09" w:rsidP="001A7C6C">
            <w:pPr>
              <w:spacing w:before="120" w:after="120"/>
              <w:jc w:val="center"/>
              <w:rPr>
                <w:b/>
              </w:rPr>
            </w:pPr>
            <w:r w:rsidRPr="00BB7AAA">
              <w:rPr>
                <w:b/>
              </w:rPr>
              <w:t>Yes</w:t>
            </w:r>
          </w:p>
        </w:tc>
        <w:tc>
          <w:tcPr>
            <w:tcW w:w="1350" w:type="dxa"/>
            <w:shd w:val="clear" w:color="auto" w:fill="99CCFF"/>
          </w:tcPr>
          <w:p w14:paraId="1B16AD14" w14:textId="77777777" w:rsidR="00BF2E09" w:rsidRPr="00BB7AAA" w:rsidRDefault="001A7C6C" w:rsidP="001A7C6C">
            <w:pPr>
              <w:spacing w:before="120" w:after="120"/>
              <w:jc w:val="center"/>
              <w:rPr>
                <w:b/>
              </w:rPr>
            </w:pPr>
            <w:r>
              <w:rPr>
                <w:b/>
              </w:rPr>
              <w:t>Goal</w:t>
            </w:r>
          </w:p>
        </w:tc>
      </w:tr>
      <w:tr w:rsidR="00BF2E09" w14:paraId="4E96894B" w14:textId="77777777">
        <w:tc>
          <w:tcPr>
            <w:tcW w:w="7405" w:type="dxa"/>
            <w:tcMar>
              <w:left w:w="115" w:type="dxa"/>
              <w:right w:w="115" w:type="dxa"/>
            </w:tcMar>
          </w:tcPr>
          <w:p w14:paraId="58E9D40A" w14:textId="77777777" w:rsidR="00BF2E09" w:rsidRDefault="00770EEA" w:rsidP="00BF2E09">
            <w:pPr>
              <w:spacing w:before="120" w:after="120"/>
            </w:pPr>
            <w:r>
              <w:t xml:space="preserve">Links are provided to a range of resources, such as the Disability Resource Center, the Teaching and Learning Center, etc. </w:t>
            </w:r>
          </w:p>
        </w:tc>
        <w:tc>
          <w:tcPr>
            <w:tcW w:w="720" w:type="dxa"/>
          </w:tcPr>
          <w:p w14:paraId="1D7873CE" w14:textId="77777777" w:rsidR="00BF2E09" w:rsidRDefault="00BF2E09" w:rsidP="00BF2E09">
            <w:pPr>
              <w:spacing w:before="120" w:after="120"/>
            </w:pPr>
          </w:p>
        </w:tc>
        <w:tc>
          <w:tcPr>
            <w:tcW w:w="1350" w:type="dxa"/>
          </w:tcPr>
          <w:p w14:paraId="30FF5617" w14:textId="77777777" w:rsidR="00BF2E09" w:rsidRDefault="00BF2E09" w:rsidP="00BF2E09">
            <w:pPr>
              <w:spacing w:before="120" w:after="120"/>
            </w:pPr>
          </w:p>
        </w:tc>
      </w:tr>
    </w:tbl>
    <w:p w14:paraId="001DF364" w14:textId="77777777" w:rsidR="00BA3E8B" w:rsidRDefault="00BA3E8B"/>
    <w:p w14:paraId="180F0172" w14:textId="77777777" w:rsidR="00BB2A5C" w:rsidRDefault="00BB2A5C" w:rsidP="00BB2A5C"/>
    <w:p w14:paraId="12B73C26" w14:textId="77777777" w:rsidR="008D0B90" w:rsidRDefault="008D0B90"/>
    <w:p w14:paraId="1A8B3576" w14:textId="77777777" w:rsidR="00BB2A5C" w:rsidRPr="008D0B90" w:rsidRDefault="00BB2A5C">
      <w:pPr>
        <w:rPr>
          <w:b/>
        </w:rPr>
      </w:pPr>
    </w:p>
    <w:sectPr w:rsidR="00BB2A5C" w:rsidRPr="008D0B90" w:rsidSect="000F29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212C" w14:textId="77777777" w:rsidR="001A7C6C" w:rsidRDefault="001A7C6C" w:rsidP="00BB7AAA">
      <w:r>
        <w:separator/>
      </w:r>
    </w:p>
  </w:endnote>
  <w:endnote w:type="continuationSeparator" w:id="0">
    <w:p w14:paraId="61E28E9E" w14:textId="77777777" w:rsidR="001A7C6C" w:rsidRDefault="001A7C6C" w:rsidP="00BB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CF2C" w14:textId="77777777" w:rsidR="00E64C8A" w:rsidRDefault="00E64C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0232" w14:textId="77777777" w:rsidR="00E64C8A" w:rsidRDefault="00E64C8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ECE1" w14:textId="77777777" w:rsidR="00E64C8A" w:rsidRDefault="00E64C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EA99E" w14:textId="77777777" w:rsidR="001A7C6C" w:rsidRDefault="001A7C6C" w:rsidP="00BB7AAA">
      <w:r>
        <w:separator/>
      </w:r>
    </w:p>
  </w:footnote>
  <w:footnote w:type="continuationSeparator" w:id="0">
    <w:p w14:paraId="2F9BE955" w14:textId="77777777" w:rsidR="001A7C6C" w:rsidRDefault="001A7C6C" w:rsidP="00BB7AAA">
      <w:r>
        <w:continuationSeparator/>
      </w:r>
    </w:p>
  </w:footnote>
  <w:footnote w:id="1">
    <w:p w14:paraId="3B9D0114" w14:textId="1C01745F" w:rsidR="00D358C7" w:rsidRDefault="00D358C7">
      <w:pPr>
        <w:pStyle w:val="FootnoteText"/>
      </w:pPr>
      <w:r>
        <w:rPr>
          <w:rStyle w:val="FootnoteReference"/>
        </w:rPr>
        <w:footnoteRef/>
      </w:r>
      <w:r>
        <w:t xml:space="preserve"> Items marked “required” are mandated by state policy/law. They should be addressed at the first stage of online course development.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1C5F" w14:textId="77777777" w:rsidR="001A7C6C" w:rsidRDefault="00463B23" w:rsidP="000F2918">
    <w:pPr>
      <w:pStyle w:val="Header"/>
      <w:framePr w:wrap="around" w:vAnchor="text" w:hAnchor="margin" w:xAlign="right" w:y="1"/>
      <w:rPr>
        <w:rStyle w:val="PageNumber"/>
      </w:rPr>
    </w:pPr>
    <w:r>
      <w:rPr>
        <w:rStyle w:val="PageNumber"/>
      </w:rPr>
      <w:fldChar w:fldCharType="begin"/>
    </w:r>
    <w:r w:rsidR="001A7C6C">
      <w:rPr>
        <w:rStyle w:val="PageNumber"/>
      </w:rPr>
      <w:instrText xml:space="preserve">PAGE  </w:instrText>
    </w:r>
    <w:r>
      <w:rPr>
        <w:rStyle w:val="PageNumber"/>
      </w:rPr>
      <w:fldChar w:fldCharType="end"/>
    </w:r>
  </w:p>
  <w:p w14:paraId="567466B1" w14:textId="10436DE3" w:rsidR="001A7C6C" w:rsidRDefault="001A7C6C" w:rsidP="000F291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B483" w14:textId="77777777" w:rsidR="001A7C6C" w:rsidRDefault="00463B23" w:rsidP="000F2918">
    <w:pPr>
      <w:pStyle w:val="Header"/>
      <w:framePr w:wrap="around" w:vAnchor="text" w:hAnchor="margin" w:xAlign="right" w:y="1"/>
      <w:rPr>
        <w:rStyle w:val="PageNumber"/>
      </w:rPr>
    </w:pPr>
    <w:r>
      <w:rPr>
        <w:rStyle w:val="PageNumber"/>
      </w:rPr>
      <w:fldChar w:fldCharType="begin"/>
    </w:r>
    <w:r w:rsidR="001A7C6C">
      <w:rPr>
        <w:rStyle w:val="PageNumber"/>
      </w:rPr>
      <w:instrText xml:space="preserve">PAGE  </w:instrText>
    </w:r>
    <w:r>
      <w:rPr>
        <w:rStyle w:val="PageNumber"/>
      </w:rPr>
      <w:fldChar w:fldCharType="separate"/>
    </w:r>
    <w:r w:rsidR="00E64C8A">
      <w:rPr>
        <w:rStyle w:val="PageNumber"/>
        <w:noProof/>
      </w:rPr>
      <w:t>1</w:t>
    </w:r>
    <w:r>
      <w:rPr>
        <w:rStyle w:val="PageNumber"/>
      </w:rPr>
      <w:fldChar w:fldCharType="end"/>
    </w:r>
  </w:p>
  <w:p w14:paraId="020AC9B4" w14:textId="6B3CA2EE" w:rsidR="001A7C6C" w:rsidRPr="000F2918" w:rsidRDefault="001A7C6C" w:rsidP="000F2918">
    <w:pPr>
      <w:pStyle w:val="Header"/>
      <w:ind w:right="360"/>
      <w:rPr>
        <w:b/>
      </w:rPr>
    </w:pPr>
    <w:r w:rsidRPr="000F2918">
      <w:rPr>
        <w:b/>
      </w:rPr>
      <w:t>LANGUAGE ARTS DIVISION</w:t>
    </w:r>
  </w:p>
  <w:p w14:paraId="72E8B622" w14:textId="77777777" w:rsidR="001A7C6C" w:rsidRPr="000F2918" w:rsidRDefault="001A7C6C" w:rsidP="005B1926">
    <w:pPr>
      <w:pStyle w:val="Header"/>
      <w:pBdr>
        <w:bottom w:val="single" w:sz="4" w:space="1" w:color="auto"/>
      </w:pBdr>
      <w:rPr>
        <w:b/>
      </w:rPr>
    </w:pPr>
    <w:r w:rsidRPr="000F2918">
      <w:rPr>
        <w:b/>
      </w:rPr>
      <w:t>EFFECTIVE PRACTICES FOR ONLINE INSTRUCTION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C4F2" w14:textId="05DB66D3" w:rsidR="001A7C6C" w:rsidRDefault="001A7C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5BD"/>
    <w:multiLevelType w:val="hybridMultilevel"/>
    <w:tmpl w:val="338A7F98"/>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839"/>
    <w:multiLevelType w:val="hybridMultilevel"/>
    <w:tmpl w:val="6500333E"/>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F0E2C"/>
    <w:multiLevelType w:val="multilevel"/>
    <w:tmpl w:val="C7CA4C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4F054ED"/>
    <w:multiLevelType w:val="hybridMultilevel"/>
    <w:tmpl w:val="AF029544"/>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735ED"/>
    <w:multiLevelType w:val="hybridMultilevel"/>
    <w:tmpl w:val="0FFC987A"/>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36D05"/>
    <w:multiLevelType w:val="hybridMultilevel"/>
    <w:tmpl w:val="647A08E0"/>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440899"/>
    <w:multiLevelType w:val="hybridMultilevel"/>
    <w:tmpl w:val="FF808EEE"/>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12C1B"/>
    <w:multiLevelType w:val="hybridMultilevel"/>
    <w:tmpl w:val="7B30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8320CD"/>
    <w:multiLevelType w:val="hybridMultilevel"/>
    <w:tmpl w:val="2B9A33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0"/>
  </w:num>
  <w:num w:numId="5">
    <w:abstractNumId w:val="5"/>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5C"/>
    <w:rsid w:val="000B2F68"/>
    <w:rsid w:val="000F2918"/>
    <w:rsid w:val="000F641F"/>
    <w:rsid w:val="000F7738"/>
    <w:rsid w:val="00137FB2"/>
    <w:rsid w:val="001444C4"/>
    <w:rsid w:val="00185157"/>
    <w:rsid w:val="001A73C7"/>
    <w:rsid w:val="001A7C6C"/>
    <w:rsid w:val="001E0F25"/>
    <w:rsid w:val="002115CF"/>
    <w:rsid w:val="00284CAF"/>
    <w:rsid w:val="00313F5F"/>
    <w:rsid w:val="00372175"/>
    <w:rsid w:val="00463B23"/>
    <w:rsid w:val="00492F89"/>
    <w:rsid w:val="004A1E93"/>
    <w:rsid w:val="005061AE"/>
    <w:rsid w:val="005B1926"/>
    <w:rsid w:val="00632EC8"/>
    <w:rsid w:val="0065142C"/>
    <w:rsid w:val="006D02CF"/>
    <w:rsid w:val="006D2058"/>
    <w:rsid w:val="00770EEA"/>
    <w:rsid w:val="00785E60"/>
    <w:rsid w:val="007C5E20"/>
    <w:rsid w:val="008D0B90"/>
    <w:rsid w:val="008D434D"/>
    <w:rsid w:val="0097665A"/>
    <w:rsid w:val="009C24BD"/>
    <w:rsid w:val="00AA0C44"/>
    <w:rsid w:val="00AC7C4A"/>
    <w:rsid w:val="00B02733"/>
    <w:rsid w:val="00BA3E8B"/>
    <w:rsid w:val="00BB2A5C"/>
    <w:rsid w:val="00BB7AAA"/>
    <w:rsid w:val="00BF2E09"/>
    <w:rsid w:val="00C91C1D"/>
    <w:rsid w:val="00CA0E3D"/>
    <w:rsid w:val="00D03EB9"/>
    <w:rsid w:val="00D157AA"/>
    <w:rsid w:val="00D358C7"/>
    <w:rsid w:val="00D6723A"/>
    <w:rsid w:val="00E051C8"/>
    <w:rsid w:val="00E24CAC"/>
    <w:rsid w:val="00E3239C"/>
    <w:rsid w:val="00E64C8A"/>
    <w:rsid w:val="00E844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A66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9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A5C"/>
    <w:pPr>
      <w:ind w:left="720"/>
      <w:contextualSpacing/>
    </w:pPr>
  </w:style>
  <w:style w:type="table" w:styleId="TableGrid">
    <w:name w:val="Table Grid"/>
    <w:basedOn w:val="TableNormal"/>
    <w:uiPriority w:val="59"/>
    <w:rsid w:val="006D0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AAA"/>
    <w:pPr>
      <w:tabs>
        <w:tab w:val="center" w:pos="4320"/>
        <w:tab w:val="right" w:pos="8640"/>
      </w:tabs>
    </w:pPr>
  </w:style>
  <w:style w:type="character" w:customStyle="1" w:styleId="HeaderChar">
    <w:name w:val="Header Char"/>
    <w:basedOn w:val="DefaultParagraphFont"/>
    <w:link w:val="Header"/>
    <w:uiPriority w:val="99"/>
    <w:rsid w:val="00BB7AAA"/>
  </w:style>
  <w:style w:type="paragraph" w:styleId="Footer">
    <w:name w:val="footer"/>
    <w:basedOn w:val="Normal"/>
    <w:link w:val="FooterChar"/>
    <w:uiPriority w:val="99"/>
    <w:unhideWhenUsed/>
    <w:rsid w:val="00BB7AAA"/>
    <w:pPr>
      <w:tabs>
        <w:tab w:val="center" w:pos="4320"/>
        <w:tab w:val="right" w:pos="8640"/>
      </w:tabs>
    </w:pPr>
  </w:style>
  <w:style w:type="character" w:customStyle="1" w:styleId="FooterChar">
    <w:name w:val="Footer Char"/>
    <w:basedOn w:val="DefaultParagraphFont"/>
    <w:link w:val="Footer"/>
    <w:uiPriority w:val="99"/>
    <w:rsid w:val="00BB7AAA"/>
  </w:style>
  <w:style w:type="character" w:styleId="PageNumber">
    <w:name w:val="page number"/>
    <w:basedOn w:val="DefaultParagraphFont"/>
    <w:uiPriority w:val="99"/>
    <w:semiHidden/>
    <w:unhideWhenUsed/>
    <w:rsid w:val="000F2918"/>
  </w:style>
  <w:style w:type="character" w:customStyle="1" w:styleId="Heading1Char">
    <w:name w:val="Heading 1 Char"/>
    <w:basedOn w:val="DefaultParagraphFont"/>
    <w:link w:val="Heading1"/>
    <w:uiPriority w:val="9"/>
    <w:rsid w:val="000F2918"/>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5B1926"/>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5B1926"/>
    <w:rPr>
      <w:b/>
      <w:bCs/>
    </w:rPr>
  </w:style>
  <w:style w:type="character" w:styleId="Hyperlink">
    <w:name w:val="Hyperlink"/>
    <w:basedOn w:val="DefaultParagraphFont"/>
    <w:uiPriority w:val="99"/>
    <w:semiHidden/>
    <w:unhideWhenUsed/>
    <w:rsid w:val="005B1926"/>
    <w:rPr>
      <w:color w:val="0000FF"/>
      <w:u w:val="single"/>
    </w:rPr>
  </w:style>
  <w:style w:type="character" w:styleId="FollowedHyperlink">
    <w:name w:val="FollowedHyperlink"/>
    <w:basedOn w:val="DefaultParagraphFont"/>
    <w:uiPriority w:val="99"/>
    <w:semiHidden/>
    <w:unhideWhenUsed/>
    <w:rsid w:val="00D6723A"/>
    <w:rPr>
      <w:color w:val="800080" w:themeColor="followedHyperlink"/>
      <w:u w:val="single"/>
    </w:rPr>
  </w:style>
  <w:style w:type="paragraph" w:styleId="BalloonText">
    <w:name w:val="Balloon Text"/>
    <w:basedOn w:val="Normal"/>
    <w:link w:val="BalloonTextChar"/>
    <w:uiPriority w:val="99"/>
    <w:semiHidden/>
    <w:unhideWhenUsed/>
    <w:rsid w:val="00E32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39C"/>
    <w:rPr>
      <w:rFonts w:ascii="Lucida Grande" w:hAnsi="Lucida Grande" w:cs="Lucida Grande"/>
      <w:sz w:val="18"/>
      <w:szCs w:val="18"/>
    </w:rPr>
  </w:style>
  <w:style w:type="paragraph" w:styleId="FootnoteText">
    <w:name w:val="footnote text"/>
    <w:basedOn w:val="Normal"/>
    <w:link w:val="FootnoteTextChar"/>
    <w:uiPriority w:val="99"/>
    <w:unhideWhenUsed/>
    <w:rsid w:val="00D358C7"/>
  </w:style>
  <w:style w:type="character" w:customStyle="1" w:styleId="FootnoteTextChar">
    <w:name w:val="Footnote Text Char"/>
    <w:basedOn w:val="DefaultParagraphFont"/>
    <w:link w:val="FootnoteText"/>
    <w:uiPriority w:val="99"/>
    <w:rsid w:val="00D358C7"/>
  </w:style>
  <w:style w:type="character" w:styleId="FootnoteReference">
    <w:name w:val="footnote reference"/>
    <w:basedOn w:val="DefaultParagraphFont"/>
    <w:uiPriority w:val="99"/>
    <w:unhideWhenUsed/>
    <w:rsid w:val="00D358C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9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A5C"/>
    <w:pPr>
      <w:ind w:left="720"/>
      <w:contextualSpacing/>
    </w:pPr>
  </w:style>
  <w:style w:type="table" w:styleId="TableGrid">
    <w:name w:val="Table Grid"/>
    <w:basedOn w:val="TableNormal"/>
    <w:uiPriority w:val="59"/>
    <w:rsid w:val="006D0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AAA"/>
    <w:pPr>
      <w:tabs>
        <w:tab w:val="center" w:pos="4320"/>
        <w:tab w:val="right" w:pos="8640"/>
      </w:tabs>
    </w:pPr>
  </w:style>
  <w:style w:type="character" w:customStyle="1" w:styleId="HeaderChar">
    <w:name w:val="Header Char"/>
    <w:basedOn w:val="DefaultParagraphFont"/>
    <w:link w:val="Header"/>
    <w:uiPriority w:val="99"/>
    <w:rsid w:val="00BB7AAA"/>
  </w:style>
  <w:style w:type="paragraph" w:styleId="Footer">
    <w:name w:val="footer"/>
    <w:basedOn w:val="Normal"/>
    <w:link w:val="FooterChar"/>
    <w:uiPriority w:val="99"/>
    <w:unhideWhenUsed/>
    <w:rsid w:val="00BB7AAA"/>
    <w:pPr>
      <w:tabs>
        <w:tab w:val="center" w:pos="4320"/>
        <w:tab w:val="right" w:pos="8640"/>
      </w:tabs>
    </w:pPr>
  </w:style>
  <w:style w:type="character" w:customStyle="1" w:styleId="FooterChar">
    <w:name w:val="Footer Char"/>
    <w:basedOn w:val="DefaultParagraphFont"/>
    <w:link w:val="Footer"/>
    <w:uiPriority w:val="99"/>
    <w:rsid w:val="00BB7AAA"/>
  </w:style>
  <w:style w:type="character" w:styleId="PageNumber">
    <w:name w:val="page number"/>
    <w:basedOn w:val="DefaultParagraphFont"/>
    <w:uiPriority w:val="99"/>
    <w:semiHidden/>
    <w:unhideWhenUsed/>
    <w:rsid w:val="000F2918"/>
  </w:style>
  <w:style w:type="character" w:customStyle="1" w:styleId="Heading1Char">
    <w:name w:val="Heading 1 Char"/>
    <w:basedOn w:val="DefaultParagraphFont"/>
    <w:link w:val="Heading1"/>
    <w:uiPriority w:val="9"/>
    <w:rsid w:val="000F2918"/>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5B1926"/>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5B1926"/>
    <w:rPr>
      <w:b/>
      <w:bCs/>
    </w:rPr>
  </w:style>
  <w:style w:type="character" w:styleId="Hyperlink">
    <w:name w:val="Hyperlink"/>
    <w:basedOn w:val="DefaultParagraphFont"/>
    <w:uiPriority w:val="99"/>
    <w:semiHidden/>
    <w:unhideWhenUsed/>
    <w:rsid w:val="005B1926"/>
    <w:rPr>
      <w:color w:val="0000FF"/>
      <w:u w:val="single"/>
    </w:rPr>
  </w:style>
  <w:style w:type="character" w:styleId="FollowedHyperlink">
    <w:name w:val="FollowedHyperlink"/>
    <w:basedOn w:val="DefaultParagraphFont"/>
    <w:uiPriority w:val="99"/>
    <w:semiHidden/>
    <w:unhideWhenUsed/>
    <w:rsid w:val="00D6723A"/>
    <w:rPr>
      <w:color w:val="800080" w:themeColor="followedHyperlink"/>
      <w:u w:val="single"/>
    </w:rPr>
  </w:style>
  <w:style w:type="paragraph" w:styleId="BalloonText">
    <w:name w:val="Balloon Text"/>
    <w:basedOn w:val="Normal"/>
    <w:link w:val="BalloonTextChar"/>
    <w:uiPriority w:val="99"/>
    <w:semiHidden/>
    <w:unhideWhenUsed/>
    <w:rsid w:val="00E32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39C"/>
    <w:rPr>
      <w:rFonts w:ascii="Lucida Grande" w:hAnsi="Lucida Grande" w:cs="Lucida Grande"/>
      <w:sz w:val="18"/>
      <w:szCs w:val="18"/>
    </w:rPr>
  </w:style>
  <w:style w:type="paragraph" w:styleId="FootnoteText">
    <w:name w:val="footnote text"/>
    <w:basedOn w:val="Normal"/>
    <w:link w:val="FootnoteTextChar"/>
    <w:uiPriority w:val="99"/>
    <w:unhideWhenUsed/>
    <w:rsid w:val="00D358C7"/>
  </w:style>
  <w:style w:type="character" w:customStyle="1" w:styleId="FootnoteTextChar">
    <w:name w:val="Footnote Text Char"/>
    <w:basedOn w:val="DefaultParagraphFont"/>
    <w:link w:val="FootnoteText"/>
    <w:uiPriority w:val="99"/>
    <w:rsid w:val="00D358C7"/>
  </w:style>
  <w:style w:type="character" w:styleId="FootnoteReference">
    <w:name w:val="footnote reference"/>
    <w:basedOn w:val="DefaultParagraphFont"/>
    <w:uiPriority w:val="99"/>
    <w:unhideWhenUsed/>
    <w:rsid w:val="00D35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3471">
      <w:bodyDiv w:val="1"/>
      <w:marLeft w:val="0"/>
      <w:marRight w:val="0"/>
      <w:marTop w:val="0"/>
      <w:marBottom w:val="0"/>
      <w:divBdr>
        <w:top w:val="none" w:sz="0" w:space="0" w:color="auto"/>
        <w:left w:val="none" w:sz="0" w:space="0" w:color="auto"/>
        <w:bottom w:val="none" w:sz="0" w:space="0" w:color="auto"/>
        <w:right w:val="none" w:sz="0" w:space="0" w:color="auto"/>
      </w:divBdr>
    </w:div>
    <w:div w:id="1742286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1059</Words>
  <Characters>6038</Characters>
  <Application>Microsoft Macintosh Word</Application>
  <DocSecurity>0</DocSecurity>
  <Lines>50</Lines>
  <Paragraphs>14</Paragraphs>
  <ScaleCrop>false</ScaleCrop>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cp:lastModifiedBy>Valerie Fong</cp:lastModifiedBy>
  <cp:revision>3</cp:revision>
  <dcterms:created xsi:type="dcterms:W3CDTF">2016-02-02T16:02:00Z</dcterms:created>
  <dcterms:modified xsi:type="dcterms:W3CDTF">2016-02-09T22:41:00Z</dcterms:modified>
</cp:coreProperties>
</file>