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28B7D" w14:textId="77777777" w:rsidR="001768C1" w:rsidRPr="006104E8" w:rsidRDefault="001768C1" w:rsidP="001768C1">
      <w:pPr>
        <w:jc w:val="center"/>
        <w:rPr>
          <w:rFonts w:ascii="Arial" w:hAnsi="Arial" w:cs="Arial"/>
          <w:sz w:val="28"/>
          <w:szCs w:val="28"/>
        </w:rPr>
      </w:pPr>
      <w:r w:rsidRPr="006104E8">
        <w:rPr>
          <w:rFonts w:ascii="Arial" w:hAnsi="Arial" w:cs="Arial"/>
          <w:sz w:val="28"/>
          <w:szCs w:val="28"/>
        </w:rPr>
        <w:t>PSME ONLINE COURSE STANDARDS</w:t>
      </w:r>
    </w:p>
    <w:p w14:paraId="290E15AD" w14:textId="77777777" w:rsidR="001768C1" w:rsidRPr="006104E8" w:rsidRDefault="001768C1" w:rsidP="001768C1">
      <w:pPr>
        <w:rPr>
          <w:rFonts w:ascii="Arial" w:hAnsi="Arial" w:cs="Arial"/>
          <w:sz w:val="28"/>
          <w:szCs w:val="28"/>
        </w:rPr>
      </w:pPr>
    </w:p>
    <w:p w14:paraId="1C624A78" w14:textId="77777777" w:rsidR="001768C1" w:rsidRPr="006104E8" w:rsidRDefault="001768C1" w:rsidP="001768C1">
      <w:pPr>
        <w:pStyle w:val="Heading1"/>
        <w:rPr>
          <w:sz w:val="28"/>
          <w:szCs w:val="28"/>
        </w:rPr>
      </w:pPr>
      <w:r w:rsidRPr="006104E8">
        <w:rPr>
          <w:sz w:val="28"/>
          <w:szCs w:val="28"/>
        </w:rPr>
        <w:t>BACKGROUND INFORMATION</w:t>
      </w:r>
    </w:p>
    <w:p w14:paraId="01CF8F0D" w14:textId="77777777" w:rsidR="001768C1" w:rsidRPr="006104E8" w:rsidRDefault="001768C1" w:rsidP="001768C1">
      <w:pPr>
        <w:rPr>
          <w:rFonts w:ascii="Arial" w:hAnsi="Arial" w:cs="Arial"/>
          <w:sz w:val="28"/>
          <w:szCs w:val="28"/>
        </w:rPr>
      </w:pPr>
    </w:p>
    <w:p w14:paraId="12AF94B5" w14:textId="77777777" w:rsidR="001768C1" w:rsidRPr="006104E8" w:rsidRDefault="001768C1" w:rsidP="001768C1">
      <w:pPr>
        <w:rPr>
          <w:rFonts w:ascii="Arial" w:hAnsi="Arial" w:cs="Arial"/>
          <w:sz w:val="28"/>
          <w:szCs w:val="28"/>
        </w:rPr>
      </w:pPr>
      <w:r w:rsidRPr="006104E8">
        <w:rPr>
          <w:rFonts w:ascii="Arial" w:hAnsi="Arial" w:cs="Arial"/>
          <w:sz w:val="28"/>
          <w:szCs w:val="28"/>
        </w:rPr>
        <w:t xml:space="preserve">At the PSME Division Meeting on January 15, 2016, the PSME Division decided that each department would have its own online course standards document. The documents for each department follow. </w:t>
      </w:r>
    </w:p>
    <w:p w14:paraId="74E892F5" w14:textId="77777777" w:rsidR="003008B8" w:rsidRPr="0036775C" w:rsidRDefault="001768C1" w:rsidP="0036775C">
      <w:pPr>
        <w:pStyle w:val="ListParagraph"/>
        <w:numPr>
          <w:ilvl w:val="0"/>
          <w:numId w:val="13"/>
        </w:numPr>
        <w:rPr>
          <w:rFonts w:ascii="Times" w:eastAsia="Cambria" w:hAnsi="Times"/>
          <w:sz w:val="28"/>
          <w:szCs w:val="28"/>
        </w:rPr>
      </w:pPr>
      <w:r w:rsidRPr="00411FC0">
        <w:rPr>
          <w:sz w:val="28"/>
          <w:szCs w:val="28"/>
        </w:rPr>
        <w:br w:type="page"/>
      </w:r>
      <w:r w:rsidR="003008B8" w:rsidRPr="00411FC0">
        <w:rPr>
          <w:sz w:val="28"/>
          <w:szCs w:val="28"/>
        </w:rPr>
        <w:lastRenderedPageBreak/>
        <w:t xml:space="preserve">CHEMISTRY, PHYSICS, ENGINEERING, NANOTECHNOLOGY, ASTRONOMY </w:t>
      </w:r>
      <w:r w:rsidR="0036775C">
        <w:rPr>
          <w:sz w:val="28"/>
          <w:szCs w:val="28"/>
        </w:rPr>
        <w:t>and PHYSICAL SCIENCE</w:t>
      </w:r>
      <w:r w:rsidR="000009F9">
        <w:rPr>
          <w:sz w:val="28"/>
          <w:szCs w:val="28"/>
        </w:rPr>
        <w:t xml:space="preserve"> (PSE)</w:t>
      </w:r>
      <w:r w:rsidR="0036775C">
        <w:rPr>
          <w:sz w:val="28"/>
          <w:szCs w:val="28"/>
        </w:rPr>
        <w:t xml:space="preserve"> </w:t>
      </w:r>
      <w:r w:rsidR="003008B8" w:rsidRPr="00411FC0">
        <w:rPr>
          <w:sz w:val="28"/>
          <w:szCs w:val="28"/>
        </w:rPr>
        <w:t>DEPARTMENTS</w:t>
      </w:r>
      <w:r w:rsidR="00411FC0" w:rsidRPr="00411FC0">
        <w:rPr>
          <w:sz w:val="28"/>
          <w:szCs w:val="28"/>
        </w:rPr>
        <w:t>:</w:t>
      </w:r>
    </w:p>
    <w:tbl>
      <w:tblPr>
        <w:tblW w:w="1998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gridCol w:w="9990"/>
      </w:tblGrid>
      <w:tr w:rsidR="005A0301" w:rsidRPr="006104E8" w14:paraId="1E412D0F" w14:textId="77777777" w:rsidTr="005A0301">
        <w:tc>
          <w:tcPr>
            <w:tcW w:w="9990" w:type="dxa"/>
          </w:tcPr>
          <w:p w14:paraId="195AC27C" w14:textId="77777777" w:rsidR="00C445DC" w:rsidRPr="006104E8" w:rsidRDefault="00C445DC" w:rsidP="00431E67">
            <w:pPr>
              <w:rPr>
                <w:i/>
                <w:sz w:val="28"/>
                <w:szCs w:val="28"/>
              </w:rPr>
            </w:pPr>
            <w:r w:rsidRPr="006104E8">
              <w:rPr>
                <w:i/>
                <w:sz w:val="28"/>
                <w:szCs w:val="28"/>
              </w:rPr>
              <w:t>The standards developed for online courses described below are not guidelines for instructor evaluation. These standards may be found in the negotiated Faculty Agreement under Appendix J-1</w:t>
            </w:r>
            <w:hyperlink r:id="rId8" w:history="1">
              <w:r w:rsidR="0045681F" w:rsidRPr="0045681F">
                <w:rPr>
                  <w:rFonts w:cs="Tahoma"/>
                  <w:i/>
                  <w:color w:val="386EFF"/>
                  <w:sz w:val="28"/>
                  <w:szCs w:val="28"/>
                  <w:u w:val="single" w:color="386EFF"/>
                </w:rPr>
                <w:t>http://fa.fhda.edu/agreement_2013-2016/Appendix/APPENDIX%20J1.pdf</w:t>
              </w:r>
            </w:hyperlink>
            <w:r w:rsidRPr="006104E8">
              <w:rPr>
                <w:i/>
                <w:sz w:val="28"/>
                <w:szCs w:val="28"/>
              </w:rPr>
              <w:t xml:space="preserve">  “Administrative and Peer Evaluation Form-Faculty” and the “Guidelines for Administrator and Peer Review of Online Courses” (</w:t>
            </w:r>
            <w:hyperlink r:id="rId9" w:history="1">
              <w:r w:rsidRPr="00D85DFC">
                <w:rPr>
                  <w:rStyle w:val="Hyperlink"/>
                  <w:i/>
                  <w:sz w:val="28"/>
                  <w:szCs w:val="28"/>
                </w:rPr>
                <w:t>http://www.foothill.edu/staff/tenure/Guidelines-J1.pdf</w:t>
              </w:r>
            </w:hyperlink>
            <w:r w:rsidRPr="006104E8">
              <w:rPr>
                <w:i/>
                <w:sz w:val="28"/>
                <w:szCs w:val="28"/>
              </w:rPr>
              <w:t>).</w:t>
            </w:r>
          </w:p>
          <w:p w14:paraId="49E3BDBA" w14:textId="77777777" w:rsidR="00C445DC" w:rsidRPr="006104E8" w:rsidRDefault="00C445DC" w:rsidP="00431E67">
            <w:pPr>
              <w:rPr>
                <w:sz w:val="28"/>
                <w:szCs w:val="28"/>
              </w:rPr>
            </w:pPr>
          </w:p>
          <w:p w14:paraId="40F268A1" w14:textId="77777777" w:rsidR="005A0301" w:rsidRPr="006104E8" w:rsidRDefault="00EB517F" w:rsidP="00431E67">
            <w:pPr>
              <w:rPr>
                <w:sz w:val="28"/>
                <w:szCs w:val="28"/>
              </w:rPr>
            </w:pPr>
            <w:r>
              <w:rPr>
                <w:sz w:val="28"/>
                <w:szCs w:val="28"/>
              </w:rPr>
              <w:t xml:space="preserve">The following are recommended minimal standards for online courses taught by Chemistry, Physics, Engineering, Nanotechnology, </w:t>
            </w:r>
            <w:proofErr w:type="gramStart"/>
            <w:r>
              <w:rPr>
                <w:sz w:val="28"/>
                <w:szCs w:val="28"/>
              </w:rPr>
              <w:t>Astronomy</w:t>
            </w:r>
            <w:proofErr w:type="gramEnd"/>
            <w:r>
              <w:rPr>
                <w:sz w:val="28"/>
                <w:szCs w:val="28"/>
              </w:rPr>
              <w:t xml:space="preserve"> and Physical Science departments at Foothill College. </w:t>
            </w:r>
            <w:r w:rsidR="007213F6" w:rsidRPr="006104E8">
              <w:rPr>
                <w:sz w:val="28"/>
                <w:szCs w:val="28"/>
              </w:rPr>
              <w:t>It is recognized that for some courses, these standards will be exceeded. All standards expected for a given PSME course will be specified on Distance Addenda.</w:t>
            </w:r>
          </w:p>
          <w:p w14:paraId="2EA4BD15" w14:textId="77777777" w:rsidR="005A0301" w:rsidRPr="006104E8" w:rsidRDefault="005A0301" w:rsidP="00431E67">
            <w:pPr>
              <w:rPr>
                <w:sz w:val="28"/>
                <w:szCs w:val="28"/>
              </w:rPr>
            </w:pPr>
          </w:p>
          <w:p w14:paraId="00F6AB3F" w14:textId="77777777" w:rsidR="005A0301" w:rsidRPr="006104E8" w:rsidRDefault="005A0301" w:rsidP="00431E67">
            <w:pPr>
              <w:pStyle w:val="Subtitle"/>
              <w:rPr>
                <w:rFonts w:asciiTheme="majorHAnsi" w:hAnsiTheme="majorHAnsi" w:cstheme="majorBidi"/>
                <w:color w:val="4F81BD" w:themeColor="accent1"/>
                <w:sz w:val="28"/>
                <w:szCs w:val="28"/>
              </w:rPr>
            </w:pPr>
            <w:r w:rsidRPr="006104E8">
              <w:rPr>
                <w:rFonts w:asciiTheme="majorHAnsi" w:hAnsiTheme="majorHAnsi" w:cstheme="majorBidi"/>
                <w:color w:val="4F81BD" w:themeColor="accent1"/>
                <w:sz w:val="28"/>
                <w:szCs w:val="28"/>
              </w:rPr>
              <w:t>Course Delivery</w:t>
            </w:r>
          </w:p>
          <w:p w14:paraId="1214307C" w14:textId="77777777" w:rsidR="005A0301" w:rsidRPr="006104E8" w:rsidRDefault="005A0301" w:rsidP="005A0301">
            <w:pPr>
              <w:pStyle w:val="ListParagraph"/>
              <w:numPr>
                <w:ilvl w:val="0"/>
                <w:numId w:val="7"/>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 xml:space="preserve">Log in at least </w:t>
            </w:r>
            <w:r w:rsidR="007213F6" w:rsidRPr="006104E8">
              <w:rPr>
                <w:rFonts w:asciiTheme="minorHAnsi" w:eastAsiaTheme="minorHAnsi" w:hAnsiTheme="minorHAnsi" w:cstheme="minorBidi"/>
                <w:sz w:val="28"/>
                <w:szCs w:val="28"/>
              </w:rPr>
              <w:t>once a day</w:t>
            </w:r>
            <w:r w:rsidRPr="006104E8">
              <w:rPr>
                <w:rFonts w:asciiTheme="minorHAnsi" w:eastAsiaTheme="minorHAnsi" w:hAnsiTheme="minorHAnsi" w:cstheme="minorBidi"/>
                <w:sz w:val="28"/>
                <w:szCs w:val="28"/>
              </w:rPr>
              <w:t>, five days a week.</w:t>
            </w:r>
          </w:p>
          <w:p w14:paraId="2B94B90D" w14:textId="77777777" w:rsidR="005A0301" w:rsidRPr="006104E8" w:rsidRDefault="005A0301" w:rsidP="005A0301">
            <w:pPr>
              <w:pStyle w:val="ListParagraph"/>
              <w:numPr>
                <w:ilvl w:val="0"/>
                <w:numId w:val="7"/>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 xml:space="preserve">Respond to student questions (public or private) within </w:t>
            </w:r>
            <w:r w:rsidR="007213F6" w:rsidRPr="006104E8">
              <w:rPr>
                <w:rFonts w:asciiTheme="minorHAnsi" w:eastAsiaTheme="minorHAnsi" w:hAnsiTheme="minorHAnsi" w:cstheme="minorBidi"/>
                <w:sz w:val="28"/>
                <w:szCs w:val="28"/>
              </w:rPr>
              <w:t>24</w:t>
            </w:r>
            <w:r w:rsidRPr="006104E8">
              <w:rPr>
                <w:rFonts w:asciiTheme="minorHAnsi" w:eastAsiaTheme="minorHAnsi" w:hAnsiTheme="minorHAnsi" w:cstheme="minorBidi"/>
                <w:sz w:val="28"/>
                <w:szCs w:val="28"/>
              </w:rPr>
              <w:t xml:space="preserve"> </w:t>
            </w:r>
            <w:r w:rsidR="0042642D" w:rsidRPr="006104E8">
              <w:rPr>
                <w:rFonts w:asciiTheme="minorHAnsi" w:eastAsiaTheme="minorHAnsi" w:hAnsiTheme="minorHAnsi" w:cstheme="minorBidi"/>
                <w:sz w:val="28"/>
                <w:szCs w:val="28"/>
              </w:rPr>
              <w:t xml:space="preserve">-48 </w:t>
            </w:r>
            <w:r w:rsidRPr="006104E8">
              <w:rPr>
                <w:rFonts w:asciiTheme="minorHAnsi" w:eastAsiaTheme="minorHAnsi" w:hAnsiTheme="minorHAnsi" w:cstheme="minorBidi"/>
                <w:sz w:val="28"/>
                <w:szCs w:val="28"/>
              </w:rPr>
              <w:t>hours of posting, Monday through Friday.</w:t>
            </w:r>
          </w:p>
          <w:p w14:paraId="038BE8F4" w14:textId="77777777" w:rsidR="005A0301" w:rsidRPr="006104E8" w:rsidRDefault="005A0301" w:rsidP="005A0301">
            <w:pPr>
              <w:pStyle w:val="ListParagraph"/>
              <w:numPr>
                <w:ilvl w:val="0"/>
                <w:numId w:val="7"/>
              </w:numPr>
              <w:rPr>
                <w:rFonts w:asciiTheme="minorHAnsi" w:eastAsiaTheme="minorHAnsi" w:hAnsiTheme="minorHAnsi" w:cstheme="minorBidi"/>
                <w:sz w:val="28"/>
                <w:szCs w:val="28"/>
              </w:rPr>
            </w:pPr>
            <w:proofErr w:type="gramStart"/>
            <w:r w:rsidRPr="006104E8">
              <w:rPr>
                <w:rFonts w:asciiTheme="minorHAnsi" w:eastAsiaTheme="minorHAnsi" w:hAnsiTheme="minorHAnsi" w:cstheme="minorBidi"/>
                <w:sz w:val="28"/>
                <w:szCs w:val="28"/>
              </w:rPr>
              <w:t>Evaluate submitted work within one week of due date or actual submission</w:t>
            </w:r>
            <w:proofErr w:type="gramEnd"/>
            <w:r w:rsidRPr="006104E8">
              <w:rPr>
                <w:rFonts w:asciiTheme="minorHAnsi" w:eastAsiaTheme="minorHAnsi" w:hAnsiTheme="minorHAnsi" w:cstheme="minorBidi"/>
                <w:sz w:val="28"/>
                <w:szCs w:val="28"/>
              </w:rPr>
              <w:t xml:space="preserve">, </w:t>
            </w:r>
            <w:proofErr w:type="gramStart"/>
            <w:r w:rsidRPr="006104E8">
              <w:rPr>
                <w:rFonts w:asciiTheme="minorHAnsi" w:eastAsiaTheme="minorHAnsi" w:hAnsiTheme="minorHAnsi" w:cstheme="minorBidi"/>
                <w:sz w:val="28"/>
                <w:szCs w:val="28"/>
              </w:rPr>
              <w:t>whichever is later</w:t>
            </w:r>
            <w:proofErr w:type="gramEnd"/>
            <w:r w:rsidRPr="006104E8">
              <w:rPr>
                <w:rFonts w:asciiTheme="minorHAnsi" w:eastAsiaTheme="minorHAnsi" w:hAnsiTheme="minorHAnsi" w:cstheme="minorBidi"/>
                <w:sz w:val="28"/>
                <w:szCs w:val="28"/>
              </w:rPr>
              <w:t>.</w:t>
            </w:r>
          </w:p>
          <w:p w14:paraId="29747D78" w14:textId="77777777" w:rsidR="00E71CAC" w:rsidRPr="006104E8" w:rsidRDefault="005A0301" w:rsidP="00B216BF">
            <w:pPr>
              <w:pStyle w:val="ListParagraph"/>
              <w:numPr>
                <w:ilvl w:val="0"/>
                <w:numId w:val="7"/>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 xml:space="preserve">Post and enforce the policy that </w:t>
            </w:r>
            <w:r w:rsidR="00E71CAC" w:rsidRPr="006104E8">
              <w:rPr>
                <w:rFonts w:asciiTheme="minorHAnsi" w:eastAsiaTheme="minorHAnsi" w:hAnsiTheme="minorHAnsi" w:cstheme="minorBidi"/>
                <w:sz w:val="28"/>
                <w:szCs w:val="28"/>
              </w:rPr>
              <w:t>faculty will monitor weekly student engagement up at least through week 7 or the W deadline. Those students who do not participate for more than two consecutive weeks or otherwise show signs that they are not participating in good faith in the course are subject to being dropped.</w:t>
            </w:r>
          </w:p>
          <w:p w14:paraId="74FE35DA" w14:textId="77777777" w:rsidR="009B54A7" w:rsidRPr="006104E8" w:rsidRDefault="009B54A7" w:rsidP="00B216BF">
            <w:pPr>
              <w:pStyle w:val="ListParagraph"/>
              <w:numPr>
                <w:ilvl w:val="0"/>
                <w:numId w:val="7"/>
              </w:numPr>
              <w:rPr>
                <w:rFonts w:asciiTheme="minorHAnsi" w:eastAsiaTheme="minorHAnsi" w:hAnsiTheme="minorHAnsi" w:cstheme="minorBidi"/>
                <w:sz w:val="28"/>
                <w:szCs w:val="28"/>
              </w:rPr>
            </w:pPr>
            <w:r w:rsidRPr="006104E8">
              <w:rPr>
                <w:rFonts w:asciiTheme="minorHAnsi" w:hAnsiTheme="minorHAnsi" w:cs="Arial"/>
                <w:color w:val="000000"/>
                <w:sz w:val="28"/>
                <w:szCs w:val="28"/>
              </w:rPr>
              <w:t>Create and nurture a culture of academic integrity, support student efforts to work with integrity, and when necessary, report cheating and plagiarism incidents to the dean of students.</w:t>
            </w:r>
          </w:p>
          <w:p w14:paraId="5764D8CE" w14:textId="77777777" w:rsidR="005A0301" w:rsidRPr="006104E8" w:rsidRDefault="005A0301" w:rsidP="005A0301">
            <w:pPr>
              <w:pStyle w:val="ListParagraph"/>
              <w:numPr>
                <w:ilvl w:val="0"/>
                <w:numId w:val="7"/>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Teach most, if not all, of your course within the CMS, not email, in order to maintain a coherent and easily accessible record of all course activities and ensure that all students can observe class interactions as much as possible.</w:t>
            </w:r>
          </w:p>
          <w:p w14:paraId="52DE2895" w14:textId="77777777" w:rsidR="005A0301" w:rsidRPr="006104E8" w:rsidRDefault="005A0301" w:rsidP="005A0301">
            <w:pPr>
              <w:pStyle w:val="ListParagraph"/>
              <w:numPr>
                <w:ilvl w:val="0"/>
                <w:numId w:val="7"/>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Online instructors are reminded that they are subject to the same attendance policies as face-to-face instructors.  In particular, online instructors must notify the dean and request a substitute if an unforeseen occurrence (e.g. illness) prevents them from carrying out their duties.</w:t>
            </w:r>
          </w:p>
          <w:p w14:paraId="2FC7BC7D" w14:textId="77777777" w:rsidR="005A0301" w:rsidRPr="006104E8" w:rsidRDefault="005A0301" w:rsidP="005A0301">
            <w:pPr>
              <w:pStyle w:val="ListParagraph"/>
              <w:numPr>
                <w:ilvl w:val="0"/>
                <w:numId w:val="7"/>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lastRenderedPageBreak/>
              <w:t>These guidelines should be posted in the course syllabus so that students know what is expected of them and what they should expect from the instructor.</w:t>
            </w:r>
          </w:p>
          <w:p w14:paraId="1C96D184" w14:textId="77777777" w:rsidR="005A0301" w:rsidRPr="006104E8" w:rsidRDefault="005A0301" w:rsidP="00431E67">
            <w:pPr>
              <w:rPr>
                <w:sz w:val="28"/>
                <w:szCs w:val="28"/>
              </w:rPr>
            </w:pPr>
          </w:p>
          <w:p w14:paraId="60F08114" w14:textId="77777777" w:rsidR="005A0301" w:rsidRPr="006104E8" w:rsidRDefault="005A0301" w:rsidP="00431E67">
            <w:pPr>
              <w:pStyle w:val="Subtitle"/>
              <w:rPr>
                <w:rFonts w:asciiTheme="majorHAnsi" w:hAnsiTheme="majorHAnsi" w:cstheme="majorBidi"/>
                <w:color w:val="4F81BD" w:themeColor="accent1"/>
                <w:sz w:val="28"/>
                <w:szCs w:val="28"/>
              </w:rPr>
            </w:pPr>
            <w:r w:rsidRPr="006104E8">
              <w:rPr>
                <w:rFonts w:asciiTheme="majorHAnsi" w:hAnsiTheme="majorHAnsi" w:cstheme="majorBidi"/>
                <w:color w:val="4F81BD" w:themeColor="accent1"/>
                <w:sz w:val="28"/>
                <w:szCs w:val="28"/>
              </w:rPr>
              <w:t>Course Organization</w:t>
            </w:r>
          </w:p>
          <w:p w14:paraId="0594CB17" w14:textId="77777777" w:rsidR="005A0301" w:rsidRPr="006104E8" w:rsidRDefault="005A0301" w:rsidP="005A0301">
            <w:pPr>
              <w:pStyle w:val="ListParagraph"/>
              <w:numPr>
                <w:ilvl w:val="0"/>
                <w:numId w:val="8"/>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 xml:space="preserve">Content should reflect a substantial amount of instructor-authored content and be largely posted in the Modules section of the CMS.  </w:t>
            </w:r>
            <w:r w:rsidR="007213F6" w:rsidRPr="006104E8">
              <w:rPr>
                <w:rFonts w:asciiTheme="minorHAnsi" w:eastAsiaTheme="minorHAnsi" w:hAnsiTheme="minorHAnsi" w:cstheme="minorBidi"/>
                <w:sz w:val="28"/>
                <w:szCs w:val="28"/>
              </w:rPr>
              <w:t>Publisher provided resources must not represent the majority of the content</w:t>
            </w:r>
            <w:r w:rsidRPr="006104E8">
              <w:rPr>
                <w:rFonts w:asciiTheme="minorHAnsi" w:eastAsiaTheme="minorHAnsi" w:hAnsiTheme="minorHAnsi" w:cstheme="minorBidi"/>
                <w:sz w:val="28"/>
                <w:szCs w:val="28"/>
              </w:rPr>
              <w:t>.</w:t>
            </w:r>
            <w:r w:rsidR="007213F6" w:rsidRPr="006104E8">
              <w:rPr>
                <w:rFonts w:asciiTheme="minorHAnsi" w:eastAsiaTheme="minorHAnsi" w:hAnsiTheme="minorHAnsi" w:cstheme="minorBidi"/>
                <w:sz w:val="28"/>
                <w:szCs w:val="28"/>
              </w:rPr>
              <w:t xml:space="preserve"> Instructor presence must be evident in </w:t>
            </w:r>
            <w:r w:rsidR="00A97761" w:rsidRPr="006104E8">
              <w:rPr>
                <w:rFonts w:asciiTheme="minorHAnsi" w:eastAsiaTheme="minorHAnsi" w:hAnsiTheme="minorHAnsi" w:cstheme="minorBidi"/>
                <w:sz w:val="28"/>
                <w:szCs w:val="28"/>
              </w:rPr>
              <w:t>most of the</w:t>
            </w:r>
            <w:r w:rsidR="007213F6" w:rsidRPr="006104E8">
              <w:rPr>
                <w:rFonts w:asciiTheme="minorHAnsi" w:eastAsiaTheme="minorHAnsi" w:hAnsiTheme="minorHAnsi" w:cstheme="minorBidi"/>
                <w:sz w:val="28"/>
                <w:szCs w:val="28"/>
              </w:rPr>
              <w:t xml:space="preserve"> content posted online </w:t>
            </w:r>
            <w:r w:rsidR="00A97761" w:rsidRPr="006104E8">
              <w:rPr>
                <w:rFonts w:asciiTheme="minorHAnsi" w:eastAsiaTheme="minorHAnsi" w:hAnsiTheme="minorHAnsi" w:cstheme="minorBidi"/>
                <w:sz w:val="28"/>
                <w:szCs w:val="28"/>
              </w:rPr>
              <w:t>and</w:t>
            </w:r>
            <w:r w:rsidR="007213F6" w:rsidRPr="006104E8">
              <w:rPr>
                <w:rFonts w:asciiTheme="minorHAnsi" w:eastAsiaTheme="minorHAnsi" w:hAnsiTheme="minorHAnsi" w:cstheme="minorBidi"/>
                <w:sz w:val="28"/>
                <w:szCs w:val="28"/>
              </w:rPr>
              <w:t xml:space="preserve"> in any clarification of content provided to students.</w:t>
            </w:r>
          </w:p>
          <w:p w14:paraId="383FD745" w14:textId="77777777" w:rsidR="005A0301" w:rsidRPr="006104E8" w:rsidRDefault="005A0301" w:rsidP="005A0301">
            <w:pPr>
              <w:pStyle w:val="ListParagraph"/>
              <w:numPr>
                <w:ilvl w:val="0"/>
                <w:numId w:val="8"/>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The amount of content</w:t>
            </w:r>
            <w:r w:rsidRPr="006104E8">
              <w:rPr>
                <w:rFonts w:asciiTheme="minorHAnsi" w:eastAsiaTheme="minorHAnsi" w:hAnsiTheme="minorHAnsi" w:cstheme="minorBidi"/>
                <w:i/>
                <w:sz w:val="28"/>
                <w:szCs w:val="28"/>
                <w:u w:val="single"/>
              </w:rPr>
              <w:t xml:space="preserve"> that the instructor authors</w:t>
            </w:r>
            <w:r w:rsidRPr="006104E8">
              <w:rPr>
                <w:rFonts w:asciiTheme="minorHAnsi" w:eastAsiaTheme="minorHAnsi" w:hAnsiTheme="minorHAnsi" w:cstheme="minorBidi"/>
                <w:sz w:val="28"/>
                <w:szCs w:val="28"/>
              </w:rPr>
              <w:t xml:space="preserve"> should be such that it requires the average student to spend about four hours per week reading/examining/studying that "module" material.  This is based on four lecture-hour </w:t>
            </w:r>
            <w:r w:rsidR="00C67506" w:rsidRPr="006104E8">
              <w:rPr>
                <w:rFonts w:asciiTheme="minorHAnsi" w:eastAsiaTheme="minorHAnsi" w:hAnsiTheme="minorHAnsi" w:cstheme="minorBidi"/>
                <w:sz w:val="28"/>
                <w:szCs w:val="28"/>
              </w:rPr>
              <w:t>courses</w:t>
            </w:r>
            <w:r w:rsidRPr="006104E8">
              <w:rPr>
                <w:rFonts w:asciiTheme="minorHAnsi" w:eastAsiaTheme="minorHAnsi" w:hAnsiTheme="minorHAnsi" w:cstheme="minorBidi"/>
                <w:sz w:val="28"/>
                <w:szCs w:val="28"/>
              </w:rPr>
              <w:t>.  It can be adjusted for smaller or larger numbers of lecture-hours based on the course outline-of-record.</w:t>
            </w:r>
          </w:p>
          <w:p w14:paraId="04324876" w14:textId="77777777" w:rsidR="005E16E4" w:rsidRPr="006104E8" w:rsidRDefault="00D76824" w:rsidP="005A0301">
            <w:pPr>
              <w:pStyle w:val="ListParagraph"/>
              <w:numPr>
                <w:ilvl w:val="0"/>
                <w:numId w:val="8"/>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In addition to time spent with instructor authored content, online courses must be sufficiently rigorous as to require at least twice as many hours per week as there are units in the course (</w:t>
            </w:r>
            <w:r w:rsidR="00C67506" w:rsidRPr="006104E8">
              <w:rPr>
                <w:rFonts w:asciiTheme="minorHAnsi" w:eastAsiaTheme="minorHAnsi" w:hAnsiTheme="minorHAnsi" w:cstheme="minorBidi"/>
                <w:sz w:val="28"/>
                <w:szCs w:val="28"/>
              </w:rPr>
              <w:t>i.e.</w:t>
            </w:r>
            <w:r w:rsidRPr="006104E8">
              <w:rPr>
                <w:rFonts w:asciiTheme="minorHAnsi" w:eastAsiaTheme="minorHAnsi" w:hAnsiTheme="minorHAnsi" w:cstheme="minorBidi"/>
                <w:sz w:val="28"/>
                <w:szCs w:val="28"/>
              </w:rPr>
              <w:t xml:space="preserve"> 8 hours for a 4 unit course), as required of in-person courses.</w:t>
            </w:r>
          </w:p>
          <w:p w14:paraId="18129AE8" w14:textId="77777777" w:rsidR="008540BB" w:rsidRPr="006104E8" w:rsidRDefault="005A0301" w:rsidP="00D76824">
            <w:pPr>
              <w:pStyle w:val="ListParagraph"/>
              <w:numPr>
                <w:ilvl w:val="0"/>
                <w:numId w:val="8"/>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 xml:space="preserve">Weekly (or regular) assignments should be posted in the Assignment/Tests section of the CMS. </w:t>
            </w:r>
            <w:r w:rsidR="00D76824" w:rsidRPr="006104E8">
              <w:rPr>
                <w:rFonts w:asciiTheme="minorHAnsi" w:eastAsiaTheme="minorHAnsi" w:hAnsiTheme="minorHAnsi" w:cstheme="minorBidi"/>
                <w:sz w:val="28"/>
                <w:szCs w:val="28"/>
              </w:rPr>
              <w:t xml:space="preserve">There must be ongoing assignments posted throughout the quarter. Assignment posting and due-dates should be appropriately paced and follow a weekly schedule that is provided to students at start of quarter (ideally on syllabus). </w:t>
            </w:r>
          </w:p>
          <w:p w14:paraId="1CCD6710" w14:textId="77777777" w:rsidR="005A0301" w:rsidRPr="006104E8" w:rsidRDefault="005A0301" w:rsidP="005A0301">
            <w:pPr>
              <w:pStyle w:val="ListParagraph"/>
              <w:numPr>
                <w:ilvl w:val="0"/>
                <w:numId w:val="8"/>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 xml:space="preserve">The instructor must </w:t>
            </w:r>
            <w:r w:rsidR="00D76824" w:rsidRPr="006104E8">
              <w:rPr>
                <w:rFonts w:asciiTheme="minorHAnsi" w:eastAsiaTheme="minorHAnsi" w:hAnsiTheme="minorHAnsi" w:cstheme="minorBidi"/>
                <w:sz w:val="28"/>
                <w:szCs w:val="28"/>
              </w:rPr>
              <w:t>provide students with the correct answers to exams,</w:t>
            </w:r>
            <w:r w:rsidR="009E66C8" w:rsidRPr="006104E8">
              <w:rPr>
                <w:rFonts w:asciiTheme="minorHAnsi" w:eastAsiaTheme="minorHAnsi" w:hAnsiTheme="minorHAnsi" w:cstheme="minorBidi"/>
                <w:sz w:val="28"/>
                <w:szCs w:val="28"/>
              </w:rPr>
              <w:t xml:space="preserve"> so that students may correct their mistakes. This may be done</w:t>
            </w:r>
            <w:r w:rsidR="00D76824" w:rsidRPr="006104E8">
              <w:rPr>
                <w:rFonts w:asciiTheme="minorHAnsi" w:eastAsiaTheme="minorHAnsi" w:hAnsiTheme="minorHAnsi" w:cstheme="minorBidi"/>
                <w:sz w:val="28"/>
                <w:szCs w:val="28"/>
              </w:rPr>
              <w:t xml:space="preserve"> either through direct </w:t>
            </w:r>
            <w:r w:rsidR="009E66C8" w:rsidRPr="006104E8">
              <w:rPr>
                <w:rFonts w:asciiTheme="minorHAnsi" w:eastAsiaTheme="minorHAnsi" w:hAnsiTheme="minorHAnsi" w:cstheme="minorBidi"/>
                <w:sz w:val="28"/>
                <w:szCs w:val="28"/>
              </w:rPr>
              <w:t>discussion with students or through prepared keys.</w:t>
            </w:r>
            <w:r w:rsidRPr="006104E8">
              <w:rPr>
                <w:rFonts w:asciiTheme="minorHAnsi" w:eastAsiaTheme="minorHAnsi" w:hAnsiTheme="minorHAnsi" w:cstheme="minorBidi"/>
                <w:sz w:val="28"/>
                <w:szCs w:val="28"/>
              </w:rPr>
              <w:t xml:space="preserve"> </w:t>
            </w:r>
          </w:p>
          <w:p w14:paraId="0EF78DCF" w14:textId="77777777" w:rsidR="005A0301" w:rsidRPr="006104E8" w:rsidRDefault="005A0301" w:rsidP="00431E67">
            <w:pPr>
              <w:rPr>
                <w:sz w:val="28"/>
                <w:szCs w:val="28"/>
              </w:rPr>
            </w:pPr>
          </w:p>
          <w:p w14:paraId="4A07EC21" w14:textId="77777777" w:rsidR="005A0301" w:rsidRPr="006104E8" w:rsidRDefault="005A0301" w:rsidP="00415AA9">
            <w:pPr>
              <w:pStyle w:val="Subtitle"/>
              <w:rPr>
                <w:rFonts w:asciiTheme="majorHAnsi" w:hAnsiTheme="majorHAnsi" w:cstheme="majorBidi"/>
                <w:color w:val="4F81BD" w:themeColor="accent1"/>
                <w:sz w:val="28"/>
                <w:szCs w:val="28"/>
              </w:rPr>
            </w:pPr>
            <w:r w:rsidRPr="006104E8">
              <w:rPr>
                <w:rFonts w:asciiTheme="majorHAnsi" w:hAnsiTheme="majorHAnsi" w:cstheme="majorBidi"/>
                <w:color w:val="4F81BD" w:themeColor="accent1"/>
                <w:sz w:val="28"/>
                <w:szCs w:val="28"/>
              </w:rPr>
              <w:t>Course Preparation and Design</w:t>
            </w:r>
          </w:p>
          <w:p w14:paraId="2CFA9517" w14:textId="77777777" w:rsidR="00CC30A5" w:rsidRPr="006104E8" w:rsidRDefault="00CC30A5" w:rsidP="005A0301">
            <w:pPr>
              <w:pStyle w:val="ListParagraph"/>
              <w:numPr>
                <w:ilvl w:val="0"/>
                <w:numId w:val="9"/>
              </w:numPr>
              <w:rPr>
                <w:rFonts w:asciiTheme="minorHAnsi" w:eastAsiaTheme="minorHAnsi" w:hAnsiTheme="minorHAnsi" w:cstheme="minorBidi"/>
                <w:sz w:val="28"/>
                <w:szCs w:val="28"/>
              </w:rPr>
            </w:pPr>
            <w:r w:rsidRPr="006104E8">
              <w:rPr>
                <w:sz w:val="28"/>
                <w:szCs w:val="28"/>
              </w:rPr>
              <w:t>Online education courses, resources and materials must be designed and delivered in such a way that the level of communication and course-taking experience is the same for students with or without disabilities</w:t>
            </w:r>
            <w:r w:rsidR="00EE5831" w:rsidRPr="006104E8">
              <w:rPr>
                <w:sz w:val="28"/>
                <w:szCs w:val="28"/>
              </w:rPr>
              <w:t>.</w:t>
            </w:r>
          </w:p>
          <w:p w14:paraId="24366ACC" w14:textId="77777777" w:rsidR="005A0301" w:rsidRPr="006104E8" w:rsidRDefault="005A0301" w:rsidP="005A0301">
            <w:pPr>
              <w:pStyle w:val="ListParagraph"/>
              <w:numPr>
                <w:ilvl w:val="0"/>
                <w:numId w:val="9"/>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On the first day of the term, the co</w:t>
            </w:r>
            <w:r w:rsidR="00415AA9" w:rsidRPr="006104E8">
              <w:rPr>
                <w:rFonts w:asciiTheme="minorHAnsi" w:eastAsiaTheme="minorHAnsi" w:hAnsiTheme="minorHAnsi" w:cstheme="minorBidi"/>
                <w:sz w:val="28"/>
                <w:szCs w:val="28"/>
              </w:rPr>
              <w:t xml:space="preserve">urse must be 1/3 loaded with content. Instructor must continue this substantial lead over student use throughout the </w:t>
            </w:r>
            <w:r w:rsidR="00415AA9" w:rsidRPr="006104E8">
              <w:rPr>
                <w:rFonts w:asciiTheme="minorHAnsi" w:eastAsiaTheme="minorHAnsi" w:hAnsiTheme="minorHAnsi" w:cstheme="minorBidi"/>
                <w:sz w:val="28"/>
                <w:szCs w:val="28"/>
              </w:rPr>
              <w:lastRenderedPageBreak/>
              <w:t>quarter (</w:t>
            </w:r>
            <w:r w:rsidR="00C67506" w:rsidRPr="006104E8">
              <w:rPr>
                <w:rFonts w:asciiTheme="minorHAnsi" w:eastAsiaTheme="minorHAnsi" w:hAnsiTheme="minorHAnsi" w:cstheme="minorBidi"/>
                <w:sz w:val="28"/>
                <w:szCs w:val="28"/>
              </w:rPr>
              <w:t>i.e.</w:t>
            </w:r>
            <w:r w:rsidR="00415AA9" w:rsidRPr="006104E8">
              <w:rPr>
                <w:rFonts w:asciiTheme="minorHAnsi" w:eastAsiaTheme="minorHAnsi" w:hAnsiTheme="minorHAnsi" w:cstheme="minorBidi"/>
                <w:sz w:val="28"/>
                <w:szCs w:val="28"/>
              </w:rPr>
              <w:t xml:space="preserve"> content must be 2/3 loaded by week four and fully loaded by week eight).</w:t>
            </w:r>
          </w:p>
          <w:p w14:paraId="56ABECF9" w14:textId="77777777" w:rsidR="005A0301" w:rsidRPr="006104E8" w:rsidRDefault="005A0301" w:rsidP="005A0301">
            <w:pPr>
              <w:pStyle w:val="ListParagraph"/>
              <w:numPr>
                <w:ilvl w:val="0"/>
                <w:numId w:val="9"/>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 xml:space="preserve">Final grades must be based </w:t>
            </w:r>
            <w:r w:rsidR="00415C8E" w:rsidRPr="006104E8">
              <w:rPr>
                <w:rFonts w:asciiTheme="minorHAnsi" w:eastAsiaTheme="minorHAnsi" w:hAnsiTheme="minorHAnsi" w:cstheme="minorBidi"/>
                <w:sz w:val="28"/>
                <w:szCs w:val="28"/>
              </w:rPr>
              <w:t>on</w:t>
            </w:r>
            <w:r w:rsidRPr="006104E8">
              <w:rPr>
                <w:rFonts w:asciiTheme="minorHAnsi" w:eastAsiaTheme="minorHAnsi" w:hAnsiTheme="minorHAnsi" w:cstheme="minorBidi"/>
                <w:sz w:val="28"/>
                <w:szCs w:val="28"/>
              </w:rPr>
              <w:t xml:space="preserve"> complete</w:t>
            </w:r>
            <w:r w:rsidR="00415C8E" w:rsidRPr="006104E8">
              <w:rPr>
                <w:rFonts w:asciiTheme="minorHAnsi" w:eastAsiaTheme="minorHAnsi" w:hAnsiTheme="minorHAnsi" w:cstheme="minorBidi"/>
                <w:sz w:val="28"/>
                <w:szCs w:val="28"/>
              </w:rPr>
              <w:t>d</w:t>
            </w:r>
            <w:r w:rsidRPr="006104E8">
              <w:rPr>
                <w:rFonts w:asciiTheme="minorHAnsi" w:eastAsiaTheme="minorHAnsi" w:hAnsiTheme="minorHAnsi" w:cstheme="minorBidi"/>
                <w:sz w:val="28"/>
                <w:szCs w:val="28"/>
              </w:rPr>
              <w:t xml:space="preserve"> assignments </w:t>
            </w:r>
            <w:r w:rsidR="00415C8E" w:rsidRPr="006104E8">
              <w:rPr>
                <w:rFonts w:asciiTheme="minorHAnsi" w:eastAsiaTheme="minorHAnsi" w:hAnsiTheme="minorHAnsi" w:cstheme="minorBidi"/>
                <w:sz w:val="28"/>
                <w:szCs w:val="28"/>
              </w:rPr>
              <w:t xml:space="preserve">and exams with </w:t>
            </w:r>
            <w:r w:rsidRPr="006104E8">
              <w:rPr>
                <w:rFonts w:asciiTheme="minorHAnsi" w:eastAsiaTheme="minorHAnsi" w:hAnsiTheme="minorHAnsi" w:cstheme="minorBidi"/>
                <w:sz w:val="28"/>
                <w:szCs w:val="28"/>
              </w:rPr>
              <w:t>associated documentation.</w:t>
            </w:r>
            <w:r w:rsidR="00415C8E" w:rsidRPr="006104E8">
              <w:rPr>
                <w:rFonts w:asciiTheme="minorHAnsi" w:eastAsiaTheme="minorHAnsi" w:hAnsiTheme="minorHAnsi" w:cstheme="minorBidi"/>
                <w:sz w:val="28"/>
                <w:szCs w:val="28"/>
              </w:rPr>
              <w:t xml:space="preserve"> Student assessments must be designed and delivered in such a way as to prevent fraud and to protect the integrity of the course.</w:t>
            </w:r>
          </w:p>
          <w:p w14:paraId="1CAEF6A2" w14:textId="77777777" w:rsidR="005A0301" w:rsidRPr="006104E8" w:rsidRDefault="005A0301" w:rsidP="005A0301">
            <w:pPr>
              <w:pStyle w:val="ListParagraph"/>
              <w:numPr>
                <w:ilvl w:val="0"/>
                <w:numId w:val="9"/>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Course must be designed in such a way as to encourage and motivate participation in Discussion forums.</w:t>
            </w:r>
          </w:p>
          <w:p w14:paraId="7F386716" w14:textId="77777777" w:rsidR="004A2440" w:rsidRPr="006104E8" w:rsidRDefault="0032049B" w:rsidP="005A0301">
            <w:pPr>
              <w:pStyle w:val="ListParagraph"/>
              <w:numPr>
                <w:ilvl w:val="0"/>
                <w:numId w:val="9"/>
              </w:numPr>
              <w:rPr>
                <w:rFonts w:asciiTheme="minorHAnsi" w:eastAsiaTheme="minorHAnsi" w:hAnsiTheme="minorHAnsi" w:cstheme="minorBidi"/>
                <w:sz w:val="28"/>
                <w:szCs w:val="28"/>
              </w:rPr>
            </w:pPr>
            <w:r w:rsidRPr="006104E8">
              <w:rPr>
                <w:rFonts w:asciiTheme="minorHAnsi" w:eastAsiaTheme="minorHAnsi" w:hAnsiTheme="minorHAnsi" w:cstheme="minorBidi"/>
                <w:sz w:val="28"/>
                <w:szCs w:val="28"/>
              </w:rPr>
              <w:t xml:space="preserve">Course grades must be based on a balance of exams and assignments. </w:t>
            </w:r>
            <w:r w:rsidR="00891861" w:rsidRPr="006104E8">
              <w:rPr>
                <w:rFonts w:asciiTheme="minorHAnsi" w:eastAsiaTheme="minorHAnsi" w:hAnsiTheme="minorHAnsi" w:cstheme="minorBidi"/>
                <w:sz w:val="28"/>
                <w:szCs w:val="28"/>
              </w:rPr>
              <w:t>Graded assignments prevent the online course from operating inadvertently as an avenue for credit-by-exam.</w:t>
            </w:r>
            <w:r w:rsidR="00891861" w:rsidRPr="006104E8">
              <w:rPr>
                <w:rFonts w:asciiTheme="minorHAnsi" w:eastAsiaTheme="minorHAnsi" w:hAnsiTheme="minorHAnsi" w:cstheme="minorBidi"/>
                <w:sz w:val="28"/>
                <w:szCs w:val="28"/>
              </w:rPr>
              <w:br/>
            </w:r>
            <w:r w:rsidRPr="006104E8">
              <w:rPr>
                <w:rFonts w:asciiTheme="minorHAnsi" w:eastAsiaTheme="minorHAnsi" w:hAnsiTheme="minorHAnsi" w:cstheme="minorBidi"/>
                <w:sz w:val="28"/>
                <w:szCs w:val="28"/>
              </w:rPr>
              <w:t xml:space="preserve">Proctored exams </w:t>
            </w:r>
            <w:r w:rsidR="00891861" w:rsidRPr="006104E8">
              <w:rPr>
                <w:rFonts w:asciiTheme="minorHAnsi" w:eastAsiaTheme="minorHAnsi" w:hAnsiTheme="minorHAnsi" w:cstheme="minorBidi"/>
                <w:sz w:val="28"/>
                <w:szCs w:val="28"/>
              </w:rPr>
              <w:t xml:space="preserve">ensure academic integrity and are required of many PSME </w:t>
            </w:r>
            <w:r w:rsidR="008E623E" w:rsidRPr="006104E8">
              <w:rPr>
                <w:rFonts w:asciiTheme="minorHAnsi" w:eastAsiaTheme="minorHAnsi" w:hAnsiTheme="minorHAnsi" w:cstheme="minorBidi"/>
                <w:sz w:val="28"/>
                <w:szCs w:val="28"/>
              </w:rPr>
              <w:t xml:space="preserve">online </w:t>
            </w:r>
            <w:r w:rsidR="00891861" w:rsidRPr="006104E8">
              <w:rPr>
                <w:rFonts w:asciiTheme="minorHAnsi" w:eastAsiaTheme="minorHAnsi" w:hAnsiTheme="minorHAnsi" w:cstheme="minorBidi"/>
                <w:sz w:val="28"/>
                <w:szCs w:val="28"/>
              </w:rPr>
              <w:t>courses.</w:t>
            </w:r>
            <w:r w:rsidRPr="006104E8">
              <w:rPr>
                <w:rFonts w:asciiTheme="minorHAnsi" w:eastAsiaTheme="minorHAnsi" w:hAnsiTheme="minorHAnsi" w:cstheme="minorBidi"/>
                <w:sz w:val="28"/>
                <w:szCs w:val="28"/>
              </w:rPr>
              <w:t xml:space="preserve"> </w:t>
            </w:r>
          </w:p>
          <w:p w14:paraId="31D7A6B6" w14:textId="77777777" w:rsidR="005A0301" w:rsidRPr="006104E8" w:rsidRDefault="005A0301" w:rsidP="00431E67">
            <w:pPr>
              <w:rPr>
                <w:sz w:val="28"/>
                <w:szCs w:val="28"/>
              </w:rPr>
            </w:pPr>
          </w:p>
        </w:tc>
        <w:tc>
          <w:tcPr>
            <w:tcW w:w="9990" w:type="dxa"/>
            <w:shd w:val="clear" w:color="auto" w:fill="auto"/>
          </w:tcPr>
          <w:p w14:paraId="3923675D" w14:textId="77777777" w:rsidR="005A0301" w:rsidRPr="006104E8" w:rsidRDefault="005A0301" w:rsidP="007A22D5">
            <w:pPr>
              <w:pStyle w:val="points"/>
              <w:numPr>
                <w:ilvl w:val="0"/>
                <w:numId w:val="0"/>
              </w:numPr>
              <w:ind w:left="450" w:right="198"/>
              <w:rPr>
                <w:sz w:val="28"/>
                <w:szCs w:val="28"/>
              </w:rPr>
            </w:pPr>
          </w:p>
        </w:tc>
      </w:tr>
    </w:tbl>
    <w:p w14:paraId="456A5CDC" w14:textId="77777777" w:rsidR="001F1871" w:rsidRPr="006104E8" w:rsidRDefault="001F1871" w:rsidP="001F1871">
      <w:pPr>
        <w:pStyle w:val="points"/>
        <w:numPr>
          <w:ilvl w:val="0"/>
          <w:numId w:val="0"/>
        </w:numPr>
        <w:ind w:left="720"/>
        <w:rPr>
          <w:sz w:val="28"/>
          <w:szCs w:val="28"/>
        </w:rPr>
      </w:pPr>
    </w:p>
    <w:p w14:paraId="1C79378B" w14:textId="77777777" w:rsidR="00AA0467" w:rsidRPr="008F5182" w:rsidRDefault="003008B8" w:rsidP="00411FC0">
      <w:pPr>
        <w:pStyle w:val="ListParagraph"/>
        <w:numPr>
          <w:ilvl w:val="0"/>
          <w:numId w:val="13"/>
        </w:numPr>
        <w:rPr>
          <w:rFonts w:ascii="Arial" w:hAnsi="Arial" w:cs="Arial"/>
          <w:sz w:val="28"/>
          <w:szCs w:val="28"/>
        </w:rPr>
      </w:pPr>
      <w:r w:rsidRPr="00411FC0">
        <w:rPr>
          <w:rFonts w:ascii="Times" w:hAnsi="Times"/>
          <w:sz w:val="28"/>
          <w:szCs w:val="28"/>
        </w:rPr>
        <w:br w:type="page"/>
      </w:r>
      <w:r w:rsidR="00411FC0" w:rsidRPr="008F5182">
        <w:rPr>
          <w:rFonts w:ascii="Arial" w:hAnsi="Arial" w:cs="Arial"/>
          <w:sz w:val="28"/>
          <w:szCs w:val="28"/>
        </w:rPr>
        <w:lastRenderedPageBreak/>
        <w:t>M</w:t>
      </w:r>
      <w:r w:rsidRPr="008F5182">
        <w:rPr>
          <w:rFonts w:ascii="Arial" w:hAnsi="Arial" w:cs="Arial"/>
          <w:sz w:val="28"/>
          <w:szCs w:val="28"/>
        </w:rPr>
        <w:t xml:space="preserve">ATH DEPARTMENT </w:t>
      </w:r>
    </w:p>
    <w:p w14:paraId="71549E3E" w14:textId="77777777" w:rsidR="00C14D83" w:rsidRPr="008F5182" w:rsidRDefault="00C14D83" w:rsidP="009C73BF">
      <w:pPr>
        <w:ind w:left="720"/>
        <w:rPr>
          <w:rFonts w:ascii="Arial" w:hAnsi="Arial" w:cs="Arial"/>
          <w:b/>
          <w:color w:val="000000"/>
          <w:szCs w:val="24"/>
        </w:rPr>
      </w:pPr>
      <w:r w:rsidRPr="008F5182">
        <w:rPr>
          <w:rFonts w:ascii="Arial" w:hAnsi="Arial" w:cs="Arial"/>
          <w:b/>
          <w:color w:val="000000"/>
          <w:szCs w:val="24"/>
        </w:rPr>
        <w:t xml:space="preserve">Foothill College Department of Mathematics </w:t>
      </w:r>
      <w:r w:rsidRPr="008F5182">
        <w:rPr>
          <w:rFonts w:ascii="Arial" w:hAnsi="Arial" w:cs="Arial"/>
          <w:b/>
          <w:color w:val="000000"/>
          <w:szCs w:val="24"/>
        </w:rPr>
        <w:tab/>
      </w:r>
    </w:p>
    <w:p w14:paraId="5647AD0E" w14:textId="77777777" w:rsidR="00C14D83" w:rsidRPr="008F5182" w:rsidRDefault="00C14D83" w:rsidP="009C73BF">
      <w:pPr>
        <w:ind w:left="720"/>
        <w:rPr>
          <w:rFonts w:ascii="Arial" w:hAnsi="Arial" w:cs="Arial"/>
          <w:b/>
          <w:color w:val="000000"/>
          <w:szCs w:val="24"/>
        </w:rPr>
      </w:pPr>
      <w:r w:rsidRPr="008F5182">
        <w:rPr>
          <w:rFonts w:ascii="Arial" w:hAnsi="Arial" w:cs="Arial"/>
          <w:b/>
          <w:color w:val="000000"/>
          <w:szCs w:val="24"/>
        </w:rPr>
        <w:t>Policy Statement for Online Mathematics Courses</w:t>
      </w:r>
    </w:p>
    <w:p w14:paraId="16C6C7BB" w14:textId="77777777" w:rsidR="00C14D83" w:rsidRPr="008F5182" w:rsidRDefault="00C14D83" w:rsidP="009C73BF">
      <w:pPr>
        <w:ind w:left="720"/>
        <w:rPr>
          <w:rFonts w:ascii="Arial" w:hAnsi="Arial" w:cs="Arial"/>
          <w:b/>
          <w:color w:val="000000"/>
          <w:szCs w:val="24"/>
        </w:rPr>
      </w:pPr>
    </w:p>
    <w:p w14:paraId="62E91C03" w14:textId="77777777" w:rsidR="00C14D83" w:rsidRPr="008F5182" w:rsidRDefault="00C14D83" w:rsidP="009C73BF">
      <w:pPr>
        <w:ind w:left="720"/>
        <w:rPr>
          <w:rFonts w:ascii="Arial" w:hAnsi="Arial" w:cs="Arial"/>
          <w:color w:val="000000"/>
          <w:szCs w:val="24"/>
        </w:rPr>
      </w:pPr>
      <w:r w:rsidRPr="008F5182">
        <w:rPr>
          <w:rFonts w:ascii="Arial" w:hAnsi="Arial" w:cs="Arial"/>
          <w:color w:val="000000"/>
          <w:szCs w:val="24"/>
        </w:rPr>
        <w:t xml:space="preserve">The mathematics </w:t>
      </w:r>
      <w:proofErr w:type="gramStart"/>
      <w:r w:rsidRPr="008F5182">
        <w:rPr>
          <w:rFonts w:ascii="Arial" w:hAnsi="Arial" w:cs="Arial"/>
          <w:color w:val="000000"/>
          <w:szCs w:val="24"/>
        </w:rPr>
        <w:t>faculty recognize</w:t>
      </w:r>
      <w:proofErr w:type="gramEnd"/>
      <w:r w:rsidRPr="008F5182">
        <w:rPr>
          <w:rFonts w:ascii="Arial" w:hAnsi="Arial" w:cs="Arial"/>
          <w:color w:val="000000"/>
          <w:szCs w:val="24"/>
        </w:rPr>
        <w:t xml:space="preserve"> that online teaching allows students significant freedoms in the pursuit of their academic goals, and allows instructors significant freedoms in helping students realize their goals.  We also recognize that online teaching offers unique educational opportunities and is subject to unique potential pitfalls.  We have adopted this policy to increase the chances that online mathematics courses take advantage of the opportunities and avoid the pitfalls.</w:t>
      </w:r>
    </w:p>
    <w:p w14:paraId="23E47915" w14:textId="77777777" w:rsidR="00C14D83" w:rsidRPr="008F5182" w:rsidRDefault="00C14D83" w:rsidP="009C73BF">
      <w:pPr>
        <w:ind w:left="720"/>
        <w:rPr>
          <w:rFonts w:ascii="Arial" w:hAnsi="Arial" w:cs="Arial"/>
          <w:color w:val="000000"/>
          <w:szCs w:val="24"/>
        </w:rPr>
      </w:pPr>
    </w:p>
    <w:p w14:paraId="0F05D3E1" w14:textId="77777777" w:rsidR="00C14D83" w:rsidRPr="008F5182" w:rsidRDefault="00C14D83" w:rsidP="009C73BF">
      <w:pPr>
        <w:ind w:left="720"/>
        <w:rPr>
          <w:rFonts w:ascii="Arial" w:hAnsi="Arial" w:cs="Arial"/>
          <w:color w:val="000000"/>
          <w:szCs w:val="24"/>
        </w:rPr>
      </w:pPr>
      <w:r w:rsidRPr="008F5182">
        <w:rPr>
          <w:rFonts w:ascii="Arial" w:hAnsi="Arial" w:cs="Arial"/>
          <w:color w:val="000000"/>
          <w:szCs w:val="24"/>
        </w:rPr>
        <w:t xml:space="preserve">Among the pitfalls is the potential for fraud.  While not unique to online teaching, </w:t>
      </w:r>
      <w:proofErr w:type="gramStart"/>
      <w:r w:rsidRPr="008F5182">
        <w:rPr>
          <w:rFonts w:ascii="Arial" w:hAnsi="Arial" w:cs="Arial"/>
          <w:color w:val="000000"/>
          <w:szCs w:val="24"/>
        </w:rPr>
        <w:t>nor</w:t>
      </w:r>
      <w:proofErr w:type="gramEnd"/>
      <w:r w:rsidRPr="008F5182">
        <w:rPr>
          <w:rFonts w:ascii="Arial" w:hAnsi="Arial" w:cs="Arial"/>
          <w:color w:val="000000"/>
          <w:szCs w:val="24"/>
        </w:rPr>
        <w:t xml:space="preserve"> to mathematics, we recognize that this issue is especially germane to our field.  We strongly believe that the integrity of our courses and programs, online as well as traditional, would be irreparably compromised, to the great detriment of our students, if we fail to take steps to address the potential for educational fraud in online mathematics courses.</w:t>
      </w:r>
    </w:p>
    <w:p w14:paraId="6D9E0985" w14:textId="77777777" w:rsidR="00C14D83" w:rsidRPr="008F5182" w:rsidRDefault="00C14D83" w:rsidP="009C73BF">
      <w:pPr>
        <w:ind w:left="720"/>
        <w:rPr>
          <w:rFonts w:ascii="Arial" w:hAnsi="Arial" w:cs="Arial"/>
          <w:color w:val="000000"/>
          <w:szCs w:val="24"/>
        </w:rPr>
      </w:pPr>
    </w:p>
    <w:p w14:paraId="62E028A7" w14:textId="77777777" w:rsidR="00C14D83" w:rsidRPr="008F5182" w:rsidRDefault="00C14D83" w:rsidP="009C73BF">
      <w:pPr>
        <w:ind w:left="720"/>
        <w:rPr>
          <w:rFonts w:ascii="Arial" w:hAnsi="Arial" w:cs="Arial"/>
          <w:color w:val="000000"/>
          <w:szCs w:val="24"/>
        </w:rPr>
      </w:pPr>
      <w:r w:rsidRPr="008F5182">
        <w:rPr>
          <w:rFonts w:ascii="Arial" w:hAnsi="Arial" w:cs="Arial"/>
          <w:color w:val="000000"/>
          <w:szCs w:val="24"/>
        </w:rPr>
        <w:t xml:space="preserve">We recognize that some of our recommendations could be construed as limits on our academic freedom, but we accept these limits as necessary to take advantage of the other freedoms that online teaching affords while preserving the integrity of our courses and programs. </w:t>
      </w:r>
    </w:p>
    <w:p w14:paraId="4C8479E4" w14:textId="77777777" w:rsidR="00C14D83" w:rsidRPr="008F5182" w:rsidRDefault="00C14D83" w:rsidP="009C73BF">
      <w:pPr>
        <w:ind w:left="720"/>
        <w:rPr>
          <w:rFonts w:ascii="Arial" w:hAnsi="Arial" w:cs="Arial"/>
          <w:color w:val="000000"/>
          <w:szCs w:val="24"/>
        </w:rPr>
      </w:pPr>
    </w:p>
    <w:p w14:paraId="1144F6E6" w14:textId="77777777" w:rsidR="00C14D83" w:rsidRPr="008F5182" w:rsidRDefault="00C14D83" w:rsidP="009C73BF">
      <w:pPr>
        <w:ind w:left="720"/>
        <w:rPr>
          <w:rFonts w:ascii="Arial" w:hAnsi="Arial" w:cs="Arial"/>
          <w:color w:val="000000"/>
          <w:szCs w:val="24"/>
        </w:rPr>
      </w:pPr>
      <w:r w:rsidRPr="008F5182">
        <w:rPr>
          <w:rFonts w:ascii="Arial" w:hAnsi="Arial" w:cs="Arial"/>
          <w:szCs w:val="24"/>
        </w:rPr>
        <w:t>These suggested guidelines are developed by the math department to assist faculty in teaching online.  They are not guidelines for evaluation.  For evaluation documents, please see Appendix J-1 (</w:t>
      </w:r>
      <w:hyperlink r:id="rId10" w:history="1">
        <w:r w:rsidRPr="008F5182">
          <w:rPr>
            <w:rFonts w:ascii="Arial" w:hAnsi="Arial" w:cs="Arial"/>
            <w:color w:val="386EFF"/>
            <w:szCs w:val="24"/>
            <w:u w:val="single" w:color="386EFF"/>
          </w:rPr>
          <w:t>http://fa.fhda.edu/agreement_2013-2016/Appendix/APPENDIX%20J1.pdf</w:t>
        </w:r>
      </w:hyperlink>
      <w:r w:rsidRPr="008F5182">
        <w:rPr>
          <w:rFonts w:ascii="Arial" w:hAnsi="Arial" w:cs="Arial"/>
          <w:szCs w:val="24"/>
        </w:rPr>
        <w:t>), "Administrative and Peer Evaluation Form - Faculty", and the Guidelines for Administrator and Peer Review of Online Courses (</w:t>
      </w:r>
      <w:hyperlink r:id="rId11" w:history="1">
        <w:r w:rsidRPr="008F5182">
          <w:rPr>
            <w:rFonts w:ascii="Arial" w:hAnsi="Arial" w:cs="Arial"/>
            <w:color w:val="386EFF"/>
            <w:szCs w:val="24"/>
            <w:u w:val="single" w:color="386EFF"/>
          </w:rPr>
          <w:t>http://www.foothill.edu/staff/tenure/Guidelines-J1.pdf</w:t>
        </w:r>
      </w:hyperlink>
      <w:r w:rsidRPr="008F5182">
        <w:rPr>
          <w:rFonts w:ascii="Arial" w:hAnsi="Arial" w:cs="Arial"/>
          <w:szCs w:val="24"/>
        </w:rPr>
        <w:t>) for faculty evaluation.</w:t>
      </w:r>
    </w:p>
    <w:p w14:paraId="1DC08B95" w14:textId="77777777" w:rsidR="00C14D83" w:rsidRPr="008F5182" w:rsidRDefault="00C14D83" w:rsidP="009C73BF">
      <w:pPr>
        <w:ind w:left="720"/>
        <w:rPr>
          <w:rFonts w:ascii="Arial" w:hAnsi="Arial" w:cs="Arial"/>
          <w:color w:val="000000"/>
          <w:szCs w:val="24"/>
        </w:rPr>
      </w:pPr>
    </w:p>
    <w:p w14:paraId="7EB7852D" w14:textId="77777777" w:rsidR="008F5182" w:rsidRDefault="008F5182">
      <w:pPr>
        <w:rPr>
          <w:rFonts w:ascii="Arial" w:hAnsi="Arial" w:cs="Arial"/>
          <w:b/>
          <w:color w:val="000000"/>
          <w:szCs w:val="24"/>
        </w:rPr>
      </w:pPr>
      <w:r>
        <w:rPr>
          <w:rFonts w:ascii="Arial" w:hAnsi="Arial" w:cs="Arial"/>
          <w:b/>
          <w:color w:val="000000"/>
          <w:szCs w:val="24"/>
        </w:rPr>
        <w:br w:type="page"/>
      </w:r>
    </w:p>
    <w:p w14:paraId="617D1C70" w14:textId="77777777" w:rsidR="00C14D83" w:rsidRPr="008F5182" w:rsidRDefault="00C14D83" w:rsidP="009C73BF">
      <w:pPr>
        <w:ind w:left="720"/>
        <w:rPr>
          <w:rFonts w:ascii="Arial" w:eastAsia="Arial Unicode MS" w:hAnsi="Arial" w:cs="Arial"/>
          <w:szCs w:val="24"/>
        </w:rPr>
      </w:pPr>
      <w:bookmarkStart w:id="0" w:name="_GoBack"/>
      <w:bookmarkEnd w:id="0"/>
      <w:r w:rsidRPr="008F5182">
        <w:rPr>
          <w:rFonts w:ascii="Arial" w:hAnsi="Arial" w:cs="Arial"/>
          <w:b/>
          <w:color w:val="000000"/>
          <w:szCs w:val="24"/>
        </w:rPr>
        <w:lastRenderedPageBreak/>
        <w:t>Suggested Guidelines for Online Mathematics Courses</w:t>
      </w:r>
    </w:p>
    <w:p w14:paraId="17B8CFBA" w14:textId="77777777" w:rsidR="00C14D83" w:rsidRPr="008F5182" w:rsidRDefault="00C14D83" w:rsidP="009C73BF">
      <w:pPr>
        <w:ind w:left="720"/>
        <w:rPr>
          <w:rFonts w:ascii="Arial" w:hAnsi="Arial" w:cs="Arial"/>
          <w:szCs w:val="24"/>
        </w:rPr>
      </w:pPr>
      <w:r w:rsidRPr="008F5182">
        <w:rPr>
          <w:rFonts w:ascii="Arial" w:hAnsi="Arial" w:cs="Arial"/>
          <w:szCs w:val="24"/>
        </w:rPr>
        <w:t xml:space="preserve">The mathematics </w:t>
      </w:r>
      <w:proofErr w:type="gramStart"/>
      <w:r w:rsidRPr="008F5182">
        <w:rPr>
          <w:rFonts w:ascii="Arial" w:hAnsi="Arial" w:cs="Arial"/>
          <w:szCs w:val="24"/>
        </w:rPr>
        <w:t>faculty recommend</w:t>
      </w:r>
      <w:proofErr w:type="gramEnd"/>
      <w:r w:rsidRPr="008F5182">
        <w:rPr>
          <w:rFonts w:ascii="Arial" w:hAnsi="Arial" w:cs="Arial"/>
          <w:szCs w:val="24"/>
        </w:rPr>
        <w:t xml:space="preserve"> that any instructor teaching a mathematics course online incorporate these guidelines into course policies and communicate them to students.</w:t>
      </w:r>
    </w:p>
    <w:p w14:paraId="2805E0A6" w14:textId="77777777" w:rsidR="00C14D83" w:rsidRPr="008F5182" w:rsidRDefault="00C14D83" w:rsidP="009C73BF">
      <w:pPr>
        <w:ind w:left="720"/>
        <w:rPr>
          <w:rFonts w:ascii="Arial" w:hAnsi="Arial" w:cs="Arial"/>
          <w:szCs w:val="24"/>
        </w:rPr>
      </w:pPr>
    </w:p>
    <w:p w14:paraId="0487FE20" w14:textId="77777777" w:rsidR="00C14D83" w:rsidRPr="008F5182" w:rsidRDefault="00C14D83" w:rsidP="00DC4836">
      <w:pPr>
        <w:numPr>
          <w:ilvl w:val="0"/>
          <w:numId w:val="14"/>
        </w:numPr>
        <w:rPr>
          <w:rFonts w:ascii="Arial" w:hAnsi="Arial" w:cs="Arial"/>
          <w:szCs w:val="24"/>
        </w:rPr>
      </w:pPr>
      <w:r w:rsidRPr="008F5182">
        <w:rPr>
          <w:rFonts w:ascii="Arial" w:hAnsi="Arial" w:cs="Arial"/>
          <w:szCs w:val="24"/>
        </w:rPr>
        <w:t>Content and Communication</w:t>
      </w:r>
    </w:p>
    <w:p w14:paraId="702CBF7A" w14:textId="77777777" w:rsidR="00C14D83" w:rsidRPr="008F5182" w:rsidRDefault="00C14D83" w:rsidP="00DC4836">
      <w:pPr>
        <w:numPr>
          <w:ilvl w:val="1"/>
          <w:numId w:val="14"/>
        </w:numPr>
        <w:rPr>
          <w:rFonts w:ascii="Arial" w:hAnsi="Arial" w:cs="Arial"/>
          <w:szCs w:val="24"/>
        </w:rPr>
      </w:pPr>
      <w:r w:rsidRPr="008F5182">
        <w:rPr>
          <w:rFonts w:ascii="Arial" w:hAnsi="Arial" w:cs="Arial"/>
          <w:color w:val="000000"/>
          <w:szCs w:val="24"/>
        </w:rPr>
        <w:t>Instructors are reminded that the course outline of record governs course content.</w:t>
      </w:r>
    </w:p>
    <w:p w14:paraId="7FBAB1D0" w14:textId="77777777" w:rsidR="00C14D83" w:rsidRPr="008F5182" w:rsidRDefault="00C14D83" w:rsidP="00DC4836">
      <w:pPr>
        <w:numPr>
          <w:ilvl w:val="1"/>
          <w:numId w:val="14"/>
        </w:numPr>
        <w:rPr>
          <w:rFonts w:ascii="Arial" w:hAnsi="Arial" w:cs="Arial"/>
          <w:color w:val="000000"/>
          <w:szCs w:val="24"/>
        </w:rPr>
      </w:pPr>
      <w:r w:rsidRPr="008F5182">
        <w:rPr>
          <w:rFonts w:ascii="Arial" w:hAnsi="Arial" w:cs="Arial"/>
          <w:color w:val="000000"/>
          <w:szCs w:val="24"/>
        </w:rPr>
        <w:t>Asynchronous online communication between students and instructor should occur five days per week.</w:t>
      </w:r>
    </w:p>
    <w:p w14:paraId="38447A90" w14:textId="77777777" w:rsidR="00C14D83" w:rsidRPr="008F5182" w:rsidRDefault="00C14D83" w:rsidP="00DC4836">
      <w:pPr>
        <w:numPr>
          <w:ilvl w:val="1"/>
          <w:numId w:val="15"/>
        </w:numPr>
        <w:rPr>
          <w:rFonts w:ascii="Arial" w:hAnsi="Arial" w:cs="Arial"/>
          <w:color w:val="000000"/>
          <w:szCs w:val="24"/>
        </w:rPr>
      </w:pPr>
      <w:r w:rsidRPr="008F5182">
        <w:rPr>
          <w:rFonts w:ascii="Arial" w:hAnsi="Arial" w:cs="Arial"/>
          <w:color w:val="000000"/>
          <w:szCs w:val="24"/>
        </w:rPr>
        <w:t>The combination of online content and communication should be sufficient to replace the traditional face-to-face interaction between students and instructor.</w:t>
      </w:r>
    </w:p>
    <w:p w14:paraId="361EC5D9" w14:textId="77777777" w:rsidR="00C14D83" w:rsidRPr="008F5182" w:rsidRDefault="00C14D83" w:rsidP="00DC4836">
      <w:pPr>
        <w:numPr>
          <w:ilvl w:val="1"/>
          <w:numId w:val="15"/>
        </w:numPr>
        <w:rPr>
          <w:rFonts w:ascii="Arial" w:hAnsi="Arial" w:cs="Arial"/>
          <w:color w:val="000000"/>
          <w:szCs w:val="24"/>
        </w:rPr>
      </w:pPr>
      <w:r w:rsidRPr="008F5182">
        <w:rPr>
          <w:rFonts w:ascii="Arial" w:hAnsi="Arial" w:cs="Arial"/>
          <w:color w:val="000000"/>
          <w:szCs w:val="24"/>
        </w:rPr>
        <w:t xml:space="preserve">Guidelines regarding regular &amp; effective contact, attendance documentation, and accessibility compliance can be viewed at </w:t>
      </w:r>
      <w:hyperlink r:id="rId12" w:history="1">
        <w:r w:rsidRPr="008F5182">
          <w:rPr>
            <w:rStyle w:val="Hyperlink"/>
            <w:rFonts w:ascii="Arial" w:hAnsi="Arial" w:cs="Arial"/>
            <w:szCs w:val="24"/>
            <w:u w:color="386EFF"/>
          </w:rPr>
          <w:t>http://www.foothill.edu/fga/faculty_responsibilities.php</w:t>
        </w:r>
      </w:hyperlink>
    </w:p>
    <w:p w14:paraId="5598E003" w14:textId="77777777" w:rsidR="00C14D83" w:rsidRPr="008F5182" w:rsidRDefault="00C14D83" w:rsidP="00DC4836">
      <w:pPr>
        <w:numPr>
          <w:ilvl w:val="0"/>
          <w:numId w:val="15"/>
        </w:numPr>
        <w:rPr>
          <w:rFonts w:ascii="Arial" w:hAnsi="Arial" w:cs="Arial"/>
          <w:color w:val="000000"/>
          <w:szCs w:val="24"/>
        </w:rPr>
      </w:pPr>
      <w:r w:rsidRPr="008F5182">
        <w:rPr>
          <w:rFonts w:ascii="Arial" w:hAnsi="Arial" w:cs="Arial"/>
          <w:color w:val="000000"/>
          <w:szCs w:val="24"/>
        </w:rPr>
        <w:t>Course Integrity</w:t>
      </w:r>
    </w:p>
    <w:p w14:paraId="64D6A62F" w14:textId="77777777" w:rsidR="00C14D83" w:rsidRPr="008F5182" w:rsidRDefault="00C14D83" w:rsidP="00DC4836">
      <w:pPr>
        <w:numPr>
          <w:ilvl w:val="1"/>
          <w:numId w:val="15"/>
        </w:numPr>
        <w:rPr>
          <w:rFonts w:ascii="Arial" w:hAnsi="Arial" w:cs="Arial"/>
          <w:color w:val="000000"/>
          <w:szCs w:val="24"/>
        </w:rPr>
      </w:pPr>
      <w:r w:rsidRPr="008F5182">
        <w:rPr>
          <w:rFonts w:ascii="Arial" w:hAnsi="Arial" w:cs="Arial"/>
          <w:color w:val="000000"/>
          <w:szCs w:val="24"/>
        </w:rPr>
        <w:t>The instructor should schedule proctored assessments.</w:t>
      </w:r>
    </w:p>
    <w:p w14:paraId="19B243C6" w14:textId="77777777" w:rsidR="00C14D83" w:rsidRPr="008F5182" w:rsidRDefault="00C14D83" w:rsidP="00DC4836">
      <w:pPr>
        <w:numPr>
          <w:ilvl w:val="1"/>
          <w:numId w:val="15"/>
        </w:numPr>
        <w:rPr>
          <w:rFonts w:ascii="Arial" w:hAnsi="Arial" w:cs="Arial"/>
          <w:color w:val="000000"/>
          <w:szCs w:val="24"/>
        </w:rPr>
      </w:pPr>
      <w:r w:rsidRPr="008F5182">
        <w:rPr>
          <w:rFonts w:ascii="Arial" w:hAnsi="Arial" w:cs="Arial"/>
          <w:color w:val="000000"/>
          <w:szCs w:val="24"/>
        </w:rPr>
        <w:t xml:space="preserve">For purposes of this policy, </w:t>
      </w:r>
      <w:r w:rsidRPr="008F5182">
        <w:rPr>
          <w:rFonts w:ascii="Arial" w:hAnsi="Arial" w:cs="Arial"/>
          <w:i/>
          <w:color w:val="000000"/>
          <w:szCs w:val="24"/>
        </w:rPr>
        <w:t>proctored assessment</w:t>
      </w:r>
      <w:r w:rsidRPr="008F5182">
        <w:rPr>
          <w:rFonts w:ascii="Arial" w:hAnsi="Arial" w:cs="Arial"/>
          <w:color w:val="000000"/>
          <w:szCs w:val="24"/>
        </w:rPr>
        <w:t xml:space="preserve"> means an in-person assessment where the instructor or a representative verifies the identity of each student taking the assessment.</w:t>
      </w:r>
    </w:p>
    <w:p w14:paraId="66DECF94" w14:textId="77777777" w:rsidR="00C14D83" w:rsidRPr="008F5182" w:rsidRDefault="00C14D83" w:rsidP="00DC4836">
      <w:pPr>
        <w:numPr>
          <w:ilvl w:val="1"/>
          <w:numId w:val="15"/>
        </w:numPr>
        <w:rPr>
          <w:rFonts w:ascii="Arial" w:hAnsi="Arial" w:cs="Arial"/>
          <w:color w:val="000000"/>
          <w:szCs w:val="24"/>
        </w:rPr>
      </w:pPr>
      <w:r w:rsidRPr="008F5182">
        <w:rPr>
          <w:rFonts w:ascii="Arial" w:hAnsi="Arial" w:cs="Arial"/>
          <w:color w:val="000000"/>
          <w:szCs w:val="24"/>
        </w:rPr>
        <w:t xml:space="preserve">Acceptable forms of identification for proctored assessments are a passport, U.S. driver's license, or government issued photo identification. </w:t>
      </w:r>
    </w:p>
    <w:p w14:paraId="0CCE5A01" w14:textId="77777777" w:rsidR="00C14D83" w:rsidRPr="008F5182" w:rsidRDefault="00C14D83" w:rsidP="00DC4836">
      <w:pPr>
        <w:numPr>
          <w:ilvl w:val="1"/>
          <w:numId w:val="15"/>
        </w:numPr>
        <w:rPr>
          <w:rFonts w:ascii="Arial" w:hAnsi="Arial" w:cs="Arial"/>
          <w:color w:val="000000"/>
          <w:szCs w:val="24"/>
        </w:rPr>
      </w:pPr>
      <w:r w:rsidRPr="008F5182">
        <w:rPr>
          <w:rFonts w:ascii="Arial" w:hAnsi="Arial" w:cs="Arial"/>
          <w:color w:val="000000"/>
          <w:szCs w:val="24"/>
        </w:rPr>
        <w:t xml:space="preserve">Each </w:t>
      </w:r>
      <w:r w:rsidRPr="008F5182">
        <w:rPr>
          <w:rFonts w:ascii="Arial" w:hAnsi="Arial" w:cs="Arial"/>
          <w:szCs w:val="24"/>
        </w:rPr>
        <w:t>instructor's course design and grading policies should be put into place with an eye toward ensuring, to the best of their ability, that any student receiving credit for an online course is the student who completed the required work and took the required exams. For example, some online math instructors require each student to pass each proctored exam in order to pass the course, while others require a passing average on proctored exams.  It is highly recommended that a student average at least 60% on proctored assessments in order to earn a C or better in the course.</w:t>
      </w:r>
    </w:p>
    <w:p w14:paraId="635F87CB" w14:textId="77777777" w:rsidR="00C14D83" w:rsidRPr="008F5182" w:rsidRDefault="00C14D83" w:rsidP="00DC4836">
      <w:pPr>
        <w:numPr>
          <w:ilvl w:val="0"/>
          <w:numId w:val="15"/>
        </w:numPr>
        <w:rPr>
          <w:rFonts w:ascii="Arial" w:hAnsi="Arial" w:cs="Arial"/>
          <w:color w:val="000000"/>
          <w:szCs w:val="24"/>
        </w:rPr>
      </w:pPr>
      <w:r w:rsidRPr="008F5182">
        <w:rPr>
          <w:rFonts w:ascii="Arial" w:hAnsi="Arial" w:cs="Arial"/>
          <w:color w:val="000000"/>
          <w:szCs w:val="24"/>
        </w:rPr>
        <w:t>Final Exam</w:t>
      </w:r>
    </w:p>
    <w:p w14:paraId="62E94FC2" w14:textId="77777777" w:rsidR="00C14D83" w:rsidRPr="008F5182" w:rsidRDefault="00C14D83" w:rsidP="00DC4836">
      <w:pPr>
        <w:numPr>
          <w:ilvl w:val="1"/>
          <w:numId w:val="15"/>
        </w:numPr>
        <w:rPr>
          <w:rFonts w:ascii="Arial" w:hAnsi="Arial" w:cs="Arial"/>
          <w:color w:val="000000"/>
          <w:szCs w:val="24"/>
        </w:rPr>
      </w:pPr>
      <w:r w:rsidRPr="008F5182">
        <w:rPr>
          <w:rFonts w:ascii="Arial" w:hAnsi="Arial" w:cs="Arial"/>
          <w:color w:val="000000"/>
          <w:szCs w:val="24"/>
        </w:rPr>
        <w:t>A final exam should be given during the scheduled final exam week.</w:t>
      </w:r>
    </w:p>
    <w:p w14:paraId="2BA5BD97" w14:textId="77777777" w:rsidR="00C14D83" w:rsidRPr="008F5182" w:rsidRDefault="008F5182" w:rsidP="008F5182">
      <w:pPr>
        <w:numPr>
          <w:ilvl w:val="1"/>
          <w:numId w:val="15"/>
        </w:numPr>
        <w:rPr>
          <w:rFonts w:ascii="Arial" w:hAnsi="Arial" w:cs="Arial"/>
          <w:color w:val="000000"/>
          <w:szCs w:val="24"/>
        </w:rPr>
      </w:pPr>
      <w:r w:rsidRPr="008F5182">
        <w:rPr>
          <w:rFonts w:ascii="Arial" w:hAnsi="Arial" w:cs="Arial"/>
          <w:color w:val="000000"/>
          <w:szCs w:val="24"/>
        </w:rPr>
        <w:t xml:space="preserve">The final exam should be proctored and require students to establish their identity according to the policy for all proctored assessments.  </w:t>
      </w:r>
    </w:p>
    <w:p w14:paraId="106703DA" w14:textId="77777777" w:rsidR="00C14D83" w:rsidRPr="008F5182" w:rsidRDefault="007D1E6E" w:rsidP="00DC4836">
      <w:pPr>
        <w:numPr>
          <w:ilvl w:val="1"/>
          <w:numId w:val="15"/>
        </w:numPr>
        <w:rPr>
          <w:rFonts w:ascii="Arial" w:hAnsi="Arial" w:cs="Arial"/>
          <w:color w:val="000000"/>
          <w:szCs w:val="24"/>
        </w:rPr>
      </w:pPr>
      <w:r w:rsidRPr="008F5182">
        <w:rPr>
          <w:rFonts w:ascii="Arial" w:hAnsi="Arial" w:cs="Arial"/>
          <w:color w:val="000000"/>
          <w:szCs w:val="24"/>
        </w:rPr>
        <w:t xml:space="preserve">The time and location of the final exam should be one of the scheduled times for online classes and be announced on the first day of the term. </w:t>
      </w:r>
      <w:r w:rsidR="00C14D83" w:rsidRPr="008F5182">
        <w:rPr>
          <w:rFonts w:ascii="Arial" w:hAnsi="Arial" w:cs="Arial"/>
          <w:color w:val="000000"/>
          <w:szCs w:val="24"/>
        </w:rPr>
        <w:t xml:space="preserve"> </w:t>
      </w:r>
    </w:p>
    <w:p w14:paraId="5B0B8C4C" w14:textId="77777777" w:rsidR="00C14D83" w:rsidRPr="008F5182" w:rsidRDefault="00C14D83" w:rsidP="00DC4836">
      <w:pPr>
        <w:numPr>
          <w:ilvl w:val="1"/>
          <w:numId w:val="15"/>
        </w:numPr>
        <w:rPr>
          <w:rFonts w:ascii="Arial" w:hAnsi="Arial" w:cs="Arial"/>
          <w:color w:val="000000"/>
          <w:szCs w:val="24"/>
        </w:rPr>
      </w:pPr>
      <w:r w:rsidRPr="008F5182">
        <w:rPr>
          <w:rFonts w:ascii="Arial" w:hAnsi="Arial" w:cs="Arial"/>
          <w:color w:val="000000"/>
          <w:szCs w:val="24"/>
        </w:rPr>
        <w:t>The instructor should make accommodations for any student not able to attend the scheduled final exam due to conflict with another Foothill class, provided the student gives the instructor reasonable notice of the conflict.</w:t>
      </w:r>
    </w:p>
    <w:p w14:paraId="65123219" w14:textId="77777777" w:rsidR="00C14D83" w:rsidRPr="008F5182" w:rsidRDefault="00C14D83" w:rsidP="00C14D83">
      <w:pPr>
        <w:rPr>
          <w:rFonts w:ascii="Arial" w:hAnsi="Arial" w:cs="Arial"/>
          <w:color w:val="000000"/>
          <w:szCs w:val="24"/>
        </w:rPr>
      </w:pPr>
    </w:p>
    <w:p w14:paraId="0618D7E8" w14:textId="77777777" w:rsidR="003008B8" w:rsidRPr="008F5182" w:rsidRDefault="00C14D83" w:rsidP="003008B8">
      <w:pPr>
        <w:rPr>
          <w:rFonts w:ascii="Arial" w:hAnsi="Arial" w:cs="Arial"/>
          <w:i/>
          <w:color w:val="808080"/>
          <w:szCs w:val="24"/>
        </w:rPr>
      </w:pPr>
      <w:r w:rsidRPr="008F5182">
        <w:rPr>
          <w:rFonts w:ascii="Arial" w:hAnsi="Arial" w:cs="Arial"/>
          <w:i/>
          <w:color w:val="808080"/>
          <w:szCs w:val="24"/>
        </w:rPr>
        <w:t xml:space="preserve">Revised </w:t>
      </w:r>
      <w:proofErr w:type="gramStart"/>
      <w:r w:rsidRPr="008F5182">
        <w:rPr>
          <w:rFonts w:ascii="Arial" w:hAnsi="Arial" w:cs="Arial"/>
          <w:i/>
          <w:color w:val="808080"/>
          <w:szCs w:val="24"/>
        </w:rPr>
        <w:t>January,</w:t>
      </w:r>
      <w:proofErr w:type="gramEnd"/>
      <w:r w:rsidRPr="008F5182">
        <w:rPr>
          <w:rFonts w:ascii="Arial" w:hAnsi="Arial" w:cs="Arial"/>
          <w:i/>
          <w:color w:val="808080"/>
          <w:szCs w:val="24"/>
        </w:rPr>
        <w:t xml:space="preserve"> </w:t>
      </w:r>
      <w:r w:rsidR="00B76CCE" w:rsidRPr="008F5182">
        <w:rPr>
          <w:rFonts w:ascii="Arial" w:hAnsi="Arial" w:cs="Arial"/>
          <w:i/>
          <w:color w:val="808080"/>
          <w:szCs w:val="24"/>
        </w:rPr>
        <w:t>2016</w:t>
      </w:r>
    </w:p>
    <w:p w14:paraId="021F8533" w14:textId="77777777" w:rsidR="00B76CCE" w:rsidRPr="008F5182" w:rsidRDefault="00CF402C" w:rsidP="003008B8">
      <w:pPr>
        <w:rPr>
          <w:rFonts w:ascii="Arial" w:hAnsi="Arial" w:cs="Arial"/>
          <w:szCs w:val="24"/>
        </w:rPr>
      </w:pPr>
      <w:r w:rsidRPr="008F5182">
        <w:rPr>
          <w:rFonts w:ascii="Arial" w:hAnsi="Arial" w:cs="Arial"/>
          <w:szCs w:val="24"/>
        </w:rPr>
        <w:br w:type="page"/>
      </w:r>
    </w:p>
    <w:p w14:paraId="0E45A58F" w14:textId="77777777" w:rsidR="003008B8" w:rsidRPr="00B76CCE" w:rsidRDefault="003008B8" w:rsidP="003008B8">
      <w:pPr>
        <w:pStyle w:val="Heading1"/>
        <w:numPr>
          <w:ilvl w:val="0"/>
          <w:numId w:val="13"/>
        </w:numPr>
        <w:rPr>
          <w:sz w:val="28"/>
          <w:szCs w:val="28"/>
        </w:rPr>
      </w:pPr>
      <w:r w:rsidRPr="006104E8">
        <w:rPr>
          <w:sz w:val="28"/>
          <w:szCs w:val="28"/>
        </w:rPr>
        <w:lastRenderedPageBreak/>
        <w:t>COMPUTER SCIENCE DEPARTMENT</w:t>
      </w:r>
    </w:p>
    <w:p w14:paraId="20ED22FD" w14:textId="77777777" w:rsidR="00B76CCE" w:rsidRPr="00B76CCE" w:rsidRDefault="00B76CCE" w:rsidP="00B76CCE">
      <w:pPr>
        <w:pStyle w:val="points"/>
        <w:numPr>
          <w:ilvl w:val="0"/>
          <w:numId w:val="4"/>
        </w:numPr>
        <w:ind w:hanging="540"/>
      </w:pPr>
    </w:p>
    <w:tbl>
      <w:tblPr>
        <w:tblW w:w="1998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gridCol w:w="9990"/>
      </w:tblGrid>
      <w:tr w:rsidR="00B76CCE" w:rsidRPr="00B76CCE" w14:paraId="2C6841CE" w14:textId="77777777" w:rsidTr="00DD405F">
        <w:tc>
          <w:tcPr>
            <w:tcW w:w="9990" w:type="dxa"/>
          </w:tcPr>
          <w:p w14:paraId="44640BB1" w14:textId="77777777" w:rsidR="00B76CCE" w:rsidRPr="00B76CCE" w:rsidRDefault="00B76CCE" w:rsidP="00DD405F">
            <w:pPr>
              <w:rPr>
                <w:szCs w:val="24"/>
              </w:rPr>
            </w:pPr>
            <w:r w:rsidRPr="00B76CCE">
              <w:rPr>
                <w:szCs w:val="24"/>
              </w:rPr>
              <w:t>The instructor of a fully online CS course at Foothill will be expected to engage in the following activities to ensure student success.</w:t>
            </w:r>
          </w:p>
          <w:p w14:paraId="4D215F97" w14:textId="77777777" w:rsidR="00B76CCE" w:rsidRPr="00B76CCE" w:rsidRDefault="00B76CCE" w:rsidP="00DD405F">
            <w:pPr>
              <w:rPr>
                <w:szCs w:val="24"/>
              </w:rPr>
            </w:pPr>
          </w:p>
          <w:p w14:paraId="145CF8FA" w14:textId="77777777" w:rsidR="00B76CCE" w:rsidRPr="00B76CCE" w:rsidRDefault="00B76CCE" w:rsidP="00DD405F">
            <w:pPr>
              <w:pStyle w:val="Subtitle"/>
              <w:rPr>
                <w:rFonts w:asciiTheme="majorHAnsi" w:hAnsiTheme="majorHAnsi" w:cstheme="majorBidi"/>
                <w:color w:val="4F81BD" w:themeColor="accent1"/>
              </w:rPr>
            </w:pPr>
            <w:r w:rsidRPr="00B76CCE">
              <w:rPr>
                <w:rFonts w:asciiTheme="majorHAnsi" w:hAnsiTheme="majorHAnsi" w:cstheme="majorBidi"/>
                <w:color w:val="4F81BD" w:themeColor="accent1"/>
              </w:rPr>
              <w:t>Course Delivery</w:t>
            </w:r>
          </w:p>
          <w:p w14:paraId="4DC84F7C" w14:textId="77777777" w:rsidR="00B76CCE" w:rsidRPr="00B76CCE" w:rsidRDefault="00B76CCE" w:rsidP="00DD405F">
            <w:pPr>
              <w:pStyle w:val="ListParagraph"/>
              <w:numPr>
                <w:ilvl w:val="0"/>
                <w:numId w:val="7"/>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Log in at least three times per day (at reasonably distributed times), five days a week.</w:t>
            </w:r>
          </w:p>
          <w:p w14:paraId="189E1886" w14:textId="77777777" w:rsidR="00B76CCE" w:rsidRPr="00B76CCE" w:rsidRDefault="00B76CCE" w:rsidP="00DD405F">
            <w:pPr>
              <w:pStyle w:val="ListParagraph"/>
              <w:numPr>
                <w:ilvl w:val="0"/>
                <w:numId w:val="7"/>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Respond to student questions (public or private) within 18 hours of posting, Monday through Friday.</w:t>
            </w:r>
          </w:p>
          <w:p w14:paraId="041F834E" w14:textId="77777777" w:rsidR="00B76CCE" w:rsidRPr="00B76CCE" w:rsidRDefault="00B76CCE" w:rsidP="00DD405F">
            <w:pPr>
              <w:pStyle w:val="ListParagraph"/>
              <w:numPr>
                <w:ilvl w:val="0"/>
                <w:numId w:val="7"/>
              </w:numPr>
              <w:rPr>
                <w:rFonts w:asciiTheme="minorHAnsi" w:eastAsiaTheme="minorHAnsi" w:hAnsiTheme="minorHAnsi" w:cstheme="minorBidi"/>
                <w:sz w:val="24"/>
                <w:szCs w:val="24"/>
              </w:rPr>
            </w:pPr>
            <w:proofErr w:type="gramStart"/>
            <w:r w:rsidRPr="00B76CCE">
              <w:rPr>
                <w:rFonts w:asciiTheme="minorHAnsi" w:eastAsiaTheme="minorHAnsi" w:hAnsiTheme="minorHAnsi" w:cstheme="minorBidi"/>
                <w:sz w:val="24"/>
                <w:szCs w:val="24"/>
              </w:rPr>
              <w:t>Evaluate submitted work within one week of due date or actual submission</w:t>
            </w:r>
            <w:proofErr w:type="gramEnd"/>
            <w:r w:rsidRPr="00B76CCE">
              <w:rPr>
                <w:rFonts w:asciiTheme="minorHAnsi" w:eastAsiaTheme="minorHAnsi" w:hAnsiTheme="minorHAnsi" w:cstheme="minorBidi"/>
                <w:sz w:val="24"/>
                <w:szCs w:val="24"/>
              </w:rPr>
              <w:t xml:space="preserve">, </w:t>
            </w:r>
            <w:proofErr w:type="gramStart"/>
            <w:r w:rsidRPr="00B76CCE">
              <w:rPr>
                <w:rFonts w:asciiTheme="minorHAnsi" w:eastAsiaTheme="minorHAnsi" w:hAnsiTheme="minorHAnsi" w:cstheme="minorBidi"/>
                <w:sz w:val="24"/>
                <w:szCs w:val="24"/>
              </w:rPr>
              <w:t>whichever is later</w:t>
            </w:r>
            <w:proofErr w:type="gramEnd"/>
            <w:r w:rsidRPr="00B76CCE">
              <w:rPr>
                <w:rFonts w:asciiTheme="minorHAnsi" w:eastAsiaTheme="minorHAnsi" w:hAnsiTheme="minorHAnsi" w:cstheme="minorBidi"/>
                <w:sz w:val="24"/>
                <w:szCs w:val="24"/>
              </w:rPr>
              <w:t>.</w:t>
            </w:r>
          </w:p>
          <w:p w14:paraId="47FD0AC5" w14:textId="77777777" w:rsidR="00B76CCE" w:rsidRPr="00B76CCE" w:rsidRDefault="00B76CCE" w:rsidP="00DD405F">
            <w:pPr>
              <w:pStyle w:val="ListParagraph"/>
              <w:numPr>
                <w:ilvl w:val="0"/>
                <w:numId w:val="7"/>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Post and enforce the policy that students who do not participate for more than two consecutive weeks or otherwise show signs that they are not participating in good faith in the course are subject to being dropped.</w:t>
            </w:r>
          </w:p>
          <w:p w14:paraId="519313B0" w14:textId="77777777" w:rsidR="00B76CCE" w:rsidRPr="00B76CCE" w:rsidRDefault="00B76CCE" w:rsidP="00DD405F">
            <w:pPr>
              <w:pStyle w:val="ListParagraph"/>
              <w:numPr>
                <w:ilvl w:val="0"/>
                <w:numId w:val="7"/>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Monitor for cheating, copying or plagiarism and take disciplinary action when evidence warrants it.</w:t>
            </w:r>
          </w:p>
          <w:p w14:paraId="126724E7" w14:textId="77777777" w:rsidR="00B76CCE" w:rsidRPr="00B76CCE" w:rsidRDefault="00B76CCE" w:rsidP="00DD405F">
            <w:pPr>
              <w:pStyle w:val="ListParagraph"/>
              <w:numPr>
                <w:ilvl w:val="0"/>
                <w:numId w:val="7"/>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Teach most, if not all, of your course within the CMS, not email, in order to maintain a coherent and easily accessible record of all course activities and ensure that all students can observe class interactions as much as possible.</w:t>
            </w:r>
          </w:p>
          <w:p w14:paraId="19FF5CDB" w14:textId="77777777" w:rsidR="00B76CCE" w:rsidRPr="00B76CCE" w:rsidRDefault="00B76CCE" w:rsidP="00DD405F">
            <w:pPr>
              <w:pStyle w:val="ListParagraph"/>
              <w:numPr>
                <w:ilvl w:val="0"/>
                <w:numId w:val="7"/>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Online instructors are reminded that they are subject to the same attendance policies as face-to-face instructors.  In particular, online instructors must notify the dean and request a substitute if an unforeseen occurrence (e.g. illness) prevents them from carrying out their duties.</w:t>
            </w:r>
          </w:p>
          <w:p w14:paraId="7499F41A" w14:textId="77777777" w:rsidR="00B76CCE" w:rsidRPr="00B76CCE" w:rsidRDefault="00B76CCE" w:rsidP="00DD405F">
            <w:pPr>
              <w:pStyle w:val="ListParagraph"/>
              <w:numPr>
                <w:ilvl w:val="0"/>
                <w:numId w:val="7"/>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These guidelines should be posted in the course syllabus so that students know what is expected of them and what they should expect from the instructor.</w:t>
            </w:r>
          </w:p>
          <w:p w14:paraId="513692A3" w14:textId="77777777" w:rsidR="00B76CCE" w:rsidRPr="00B76CCE" w:rsidRDefault="00B76CCE" w:rsidP="00DD405F">
            <w:pPr>
              <w:rPr>
                <w:szCs w:val="24"/>
              </w:rPr>
            </w:pPr>
          </w:p>
          <w:p w14:paraId="35A46789" w14:textId="77777777" w:rsidR="00B76CCE" w:rsidRPr="00B76CCE" w:rsidRDefault="00B76CCE" w:rsidP="00DD405F">
            <w:pPr>
              <w:pStyle w:val="Subtitle"/>
              <w:rPr>
                <w:rFonts w:asciiTheme="majorHAnsi" w:hAnsiTheme="majorHAnsi" w:cstheme="majorBidi"/>
                <w:color w:val="4F81BD" w:themeColor="accent1"/>
              </w:rPr>
            </w:pPr>
            <w:r w:rsidRPr="00B76CCE">
              <w:rPr>
                <w:rFonts w:asciiTheme="majorHAnsi" w:hAnsiTheme="majorHAnsi" w:cstheme="majorBidi"/>
                <w:color w:val="4F81BD" w:themeColor="accent1"/>
              </w:rPr>
              <w:t>Course Organization</w:t>
            </w:r>
          </w:p>
          <w:p w14:paraId="7F24B0F5" w14:textId="77777777" w:rsidR="00B76CCE" w:rsidRPr="00B76CCE" w:rsidRDefault="00B76CCE" w:rsidP="00DD405F">
            <w:pPr>
              <w:pStyle w:val="ListParagraph"/>
              <w:numPr>
                <w:ilvl w:val="0"/>
                <w:numId w:val="8"/>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 xml:space="preserve">Content should reflect a substantial amount of instructor-authored content and be largely posted in the Modules section of the CMS.  For example, one page of assigned textbook reading is not instructor-authored content nor </w:t>
            </w:r>
            <w:proofErr w:type="gramStart"/>
            <w:r w:rsidRPr="00B76CCE">
              <w:rPr>
                <w:rFonts w:asciiTheme="minorHAnsi" w:eastAsiaTheme="minorHAnsi" w:hAnsiTheme="minorHAnsi" w:cstheme="minorBidi"/>
                <w:sz w:val="24"/>
                <w:szCs w:val="24"/>
              </w:rPr>
              <w:t>is textbook supplemental material authored by a publisher</w:t>
            </w:r>
            <w:proofErr w:type="gramEnd"/>
            <w:r w:rsidRPr="00B76CCE">
              <w:rPr>
                <w:rFonts w:asciiTheme="minorHAnsi" w:eastAsiaTheme="minorHAnsi" w:hAnsiTheme="minorHAnsi" w:cstheme="minorBidi"/>
                <w:sz w:val="24"/>
                <w:szCs w:val="24"/>
              </w:rPr>
              <w:t>.</w:t>
            </w:r>
          </w:p>
          <w:p w14:paraId="3DA59E11" w14:textId="77777777" w:rsidR="00B76CCE" w:rsidRPr="00B76CCE" w:rsidRDefault="00B76CCE" w:rsidP="00DD405F">
            <w:pPr>
              <w:pStyle w:val="ListParagraph"/>
              <w:numPr>
                <w:ilvl w:val="0"/>
                <w:numId w:val="8"/>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The amount of content</w:t>
            </w:r>
            <w:r w:rsidRPr="00B76CCE">
              <w:rPr>
                <w:rFonts w:asciiTheme="minorHAnsi" w:eastAsiaTheme="minorHAnsi" w:hAnsiTheme="minorHAnsi" w:cstheme="minorBidi"/>
                <w:i/>
                <w:sz w:val="24"/>
                <w:szCs w:val="24"/>
                <w:u w:val="single"/>
              </w:rPr>
              <w:t xml:space="preserve"> that the instructor authors</w:t>
            </w:r>
            <w:r w:rsidRPr="00B76CCE">
              <w:rPr>
                <w:rFonts w:asciiTheme="minorHAnsi" w:eastAsiaTheme="minorHAnsi" w:hAnsiTheme="minorHAnsi" w:cstheme="minorBidi"/>
                <w:sz w:val="24"/>
                <w:szCs w:val="24"/>
              </w:rPr>
              <w:t xml:space="preserve"> should be such that it requires the average student to spend about four hours per week reading/examining/studying that "module" material.  This is based on four lecture-hour </w:t>
            </w:r>
            <w:proofErr w:type="gramStart"/>
            <w:r w:rsidRPr="00B76CCE">
              <w:rPr>
                <w:rFonts w:asciiTheme="minorHAnsi" w:eastAsiaTheme="minorHAnsi" w:hAnsiTheme="minorHAnsi" w:cstheme="minorBidi"/>
                <w:sz w:val="24"/>
                <w:szCs w:val="24"/>
              </w:rPr>
              <w:t>course</w:t>
            </w:r>
            <w:proofErr w:type="gramEnd"/>
            <w:r w:rsidRPr="00B76CCE">
              <w:rPr>
                <w:rFonts w:asciiTheme="minorHAnsi" w:eastAsiaTheme="minorHAnsi" w:hAnsiTheme="minorHAnsi" w:cstheme="minorBidi"/>
                <w:sz w:val="24"/>
                <w:szCs w:val="24"/>
              </w:rPr>
              <w:t>.  It can be adjusted for smaller or larger numbers of lecture-hours based on the course outline-of-record.</w:t>
            </w:r>
          </w:p>
          <w:p w14:paraId="15ADBDC8" w14:textId="77777777" w:rsidR="00B76CCE" w:rsidRPr="00B76CCE" w:rsidRDefault="00B76CCE" w:rsidP="00DD405F">
            <w:pPr>
              <w:pStyle w:val="ListParagraph"/>
              <w:numPr>
                <w:ilvl w:val="0"/>
                <w:numId w:val="8"/>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 xml:space="preserve">Weekly (or regular) assignments should be posted in the Assignment/Tests section of the CMS. Upon the due date for one assignment, another assignment must be available for the student to start work on. The week of the midterm and the week of the final exam are the only possible exceptions. </w:t>
            </w:r>
          </w:p>
          <w:p w14:paraId="45565FB2" w14:textId="77777777" w:rsidR="00B76CCE" w:rsidRPr="00B76CCE" w:rsidRDefault="00B76CCE" w:rsidP="00DD405F">
            <w:pPr>
              <w:pStyle w:val="ListParagraph"/>
              <w:numPr>
                <w:ilvl w:val="0"/>
                <w:numId w:val="8"/>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lastRenderedPageBreak/>
              <w:t xml:space="preserve">The instructor must have a model solution available for all required assignments. </w:t>
            </w:r>
          </w:p>
          <w:p w14:paraId="1DA218CA" w14:textId="77777777" w:rsidR="00B76CCE" w:rsidRPr="00B76CCE" w:rsidRDefault="00B76CCE" w:rsidP="00DD405F">
            <w:pPr>
              <w:rPr>
                <w:szCs w:val="24"/>
              </w:rPr>
            </w:pPr>
          </w:p>
          <w:p w14:paraId="6E9DD126" w14:textId="77777777" w:rsidR="00B76CCE" w:rsidRPr="00B76CCE" w:rsidRDefault="00B76CCE" w:rsidP="00DD405F">
            <w:pPr>
              <w:pStyle w:val="Subtitle"/>
              <w:rPr>
                <w:rFonts w:asciiTheme="majorHAnsi" w:hAnsiTheme="majorHAnsi" w:cstheme="majorBidi"/>
                <w:color w:val="4F81BD" w:themeColor="accent1"/>
              </w:rPr>
            </w:pPr>
            <w:r w:rsidRPr="00B76CCE">
              <w:rPr>
                <w:rFonts w:asciiTheme="majorHAnsi" w:hAnsiTheme="majorHAnsi" w:cstheme="majorBidi"/>
                <w:color w:val="4F81BD" w:themeColor="accent1"/>
              </w:rPr>
              <w:t>Course Preparation and Design</w:t>
            </w:r>
          </w:p>
          <w:p w14:paraId="376DA1DB" w14:textId="77777777" w:rsidR="00B76CCE" w:rsidRPr="00B76CCE" w:rsidRDefault="00B76CCE" w:rsidP="00DD405F">
            <w:pPr>
              <w:rPr>
                <w:szCs w:val="24"/>
              </w:rPr>
            </w:pPr>
          </w:p>
          <w:p w14:paraId="03E71C90" w14:textId="77777777" w:rsidR="00B76CCE" w:rsidRPr="00B76CCE" w:rsidRDefault="00B76CCE" w:rsidP="00DD405F">
            <w:pPr>
              <w:pStyle w:val="ListParagraph"/>
              <w:numPr>
                <w:ilvl w:val="0"/>
                <w:numId w:val="9"/>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 xml:space="preserve">On the first day of the term, the course must be 1/3 loaded with content if this is the first time the course is offered on-line by this instructor, and 100% loaded if the </w:t>
            </w:r>
            <w:proofErr w:type="gramStart"/>
            <w:r w:rsidRPr="00B76CCE">
              <w:rPr>
                <w:rFonts w:asciiTheme="minorHAnsi" w:eastAsiaTheme="minorHAnsi" w:hAnsiTheme="minorHAnsi" w:cstheme="minorBidi"/>
                <w:sz w:val="24"/>
                <w:szCs w:val="24"/>
              </w:rPr>
              <w:t>course has been previously offered on-line by the instructor</w:t>
            </w:r>
            <w:proofErr w:type="gramEnd"/>
            <w:r w:rsidRPr="00B76CCE">
              <w:rPr>
                <w:rFonts w:asciiTheme="minorHAnsi" w:eastAsiaTheme="minorHAnsi" w:hAnsiTheme="minorHAnsi" w:cstheme="minorBidi"/>
                <w:sz w:val="24"/>
                <w:szCs w:val="24"/>
              </w:rPr>
              <w:t>.</w:t>
            </w:r>
          </w:p>
          <w:p w14:paraId="543F7729" w14:textId="77777777" w:rsidR="00B76CCE" w:rsidRPr="00B76CCE" w:rsidRDefault="00B76CCE" w:rsidP="00DD405F">
            <w:pPr>
              <w:pStyle w:val="ListParagraph"/>
              <w:numPr>
                <w:ilvl w:val="0"/>
                <w:numId w:val="9"/>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Final grades must be based at least 50% on complete assignments and associated documentation.</w:t>
            </w:r>
          </w:p>
          <w:p w14:paraId="21CB383D" w14:textId="77777777" w:rsidR="00B76CCE" w:rsidRPr="00B76CCE" w:rsidRDefault="00B76CCE" w:rsidP="00DD405F">
            <w:pPr>
              <w:pStyle w:val="ListParagraph"/>
              <w:numPr>
                <w:ilvl w:val="0"/>
                <w:numId w:val="9"/>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Course must be designed in such a way as to encourage and motivate participation in Discussion forums.</w:t>
            </w:r>
          </w:p>
          <w:p w14:paraId="0C39358F" w14:textId="77777777" w:rsidR="00B76CCE" w:rsidRPr="00B76CCE" w:rsidRDefault="00B76CCE" w:rsidP="00DD405F">
            <w:pPr>
              <w:pStyle w:val="ListParagraph"/>
              <w:numPr>
                <w:ilvl w:val="0"/>
                <w:numId w:val="9"/>
              </w:numPr>
              <w:rPr>
                <w:rFonts w:asciiTheme="minorHAnsi" w:eastAsiaTheme="minorHAnsi" w:hAnsiTheme="minorHAnsi" w:cstheme="minorBidi"/>
                <w:sz w:val="24"/>
                <w:szCs w:val="24"/>
              </w:rPr>
            </w:pPr>
            <w:r w:rsidRPr="00B76CCE">
              <w:rPr>
                <w:rFonts w:asciiTheme="minorHAnsi" w:eastAsiaTheme="minorHAnsi" w:hAnsiTheme="minorHAnsi" w:cstheme="minorBidi"/>
                <w:sz w:val="24"/>
                <w:szCs w:val="24"/>
              </w:rPr>
              <w:t>Exams and quizzes must not account for more than 30% of the grade.</w:t>
            </w:r>
          </w:p>
          <w:p w14:paraId="09C867AC" w14:textId="77777777" w:rsidR="00B76CCE" w:rsidRPr="00B76CCE" w:rsidRDefault="00B76CCE" w:rsidP="00DD405F">
            <w:pPr>
              <w:rPr>
                <w:szCs w:val="24"/>
              </w:rPr>
            </w:pPr>
          </w:p>
        </w:tc>
        <w:tc>
          <w:tcPr>
            <w:tcW w:w="9990" w:type="dxa"/>
            <w:shd w:val="clear" w:color="auto" w:fill="auto"/>
          </w:tcPr>
          <w:p w14:paraId="683DF837" w14:textId="77777777" w:rsidR="00B76CCE" w:rsidRPr="00B76CCE" w:rsidRDefault="00B76CCE" w:rsidP="00DD405F">
            <w:pPr>
              <w:pStyle w:val="points"/>
              <w:numPr>
                <w:ilvl w:val="0"/>
                <w:numId w:val="0"/>
              </w:numPr>
              <w:ind w:left="450" w:right="198"/>
            </w:pPr>
          </w:p>
        </w:tc>
      </w:tr>
    </w:tbl>
    <w:p w14:paraId="36B13DEC" w14:textId="77777777" w:rsidR="00B76CCE" w:rsidRPr="00B76CCE" w:rsidRDefault="00B76CCE" w:rsidP="00B76CCE">
      <w:pPr>
        <w:pStyle w:val="points"/>
        <w:numPr>
          <w:ilvl w:val="0"/>
          <w:numId w:val="0"/>
        </w:numPr>
        <w:ind w:left="720"/>
      </w:pPr>
    </w:p>
    <w:p w14:paraId="48A16884" w14:textId="77777777" w:rsidR="00B76CCE" w:rsidRPr="00A9502C" w:rsidRDefault="00B76CCE" w:rsidP="00B76CCE">
      <w:pPr>
        <w:tabs>
          <w:tab w:val="left" w:pos="540"/>
        </w:tabs>
        <w:rPr>
          <w:rFonts w:ascii="Times" w:hAnsi="Times"/>
        </w:rPr>
      </w:pPr>
    </w:p>
    <w:p w14:paraId="73336B5D" w14:textId="77777777" w:rsidR="003008B8" w:rsidRPr="006104E8" w:rsidRDefault="003008B8" w:rsidP="00B76CCE">
      <w:pPr>
        <w:rPr>
          <w:sz w:val="28"/>
          <w:szCs w:val="28"/>
        </w:rPr>
      </w:pPr>
    </w:p>
    <w:sectPr w:rsidR="003008B8" w:rsidRPr="006104E8" w:rsidSect="00411FC0">
      <w:headerReference w:type="default" r:id="rId13"/>
      <w:footerReference w:type="even" r:id="rId14"/>
      <w:footerReference w:type="default" r:id="rId15"/>
      <w:headerReference w:type="first" r:id="rId16"/>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FC72E" w14:textId="77777777" w:rsidR="00564265" w:rsidRDefault="00564265">
      <w:r>
        <w:separator/>
      </w:r>
    </w:p>
  </w:endnote>
  <w:endnote w:type="continuationSeparator" w:id="0">
    <w:p w14:paraId="03FCF25B" w14:textId="77777777" w:rsidR="00564265" w:rsidRDefault="0056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536D3" w14:textId="77777777" w:rsidR="00411FC0" w:rsidRDefault="00411FC0" w:rsidP="005677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54134" w14:textId="77777777" w:rsidR="00411FC0" w:rsidRDefault="00411FC0" w:rsidP="00587EA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AE15A" w14:textId="77777777" w:rsidR="00411FC0" w:rsidRDefault="00411FC0" w:rsidP="005677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5182">
      <w:rPr>
        <w:rStyle w:val="PageNumber"/>
        <w:noProof/>
      </w:rPr>
      <w:t>2</w:t>
    </w:r>
    <w:r>
      <w:rPr>
        <w:rStyle w:val="PageNumber"/>
      </w:rPr>
      <w:fldChar w:fldCharType="end"/>
    </w:r>
  </w:p>
  <w:p w14:paraId="4B841987" w14:textId="77777777" w:rsidR="00411FC0" w:rsidRPr="0093743C" w:rsidRDefault="00411FC0" w:rsidP="00587EAF">
    <w:pPr>
      <w:pStyle w:val="Footer"/>
      <w:ind w:right="360"/>
      <w:rPr>
        <w:sz w:val="16"/>
      </w:rPr>
    </w:pPr>
    <w:r w:rsidRPr="0093743C">
      <w:rPr>
        <w:sz w:val="16"/>
      </w:rPr>
      <w:t>Revised 1/</w:t>
    </w:r>
    <w:r>
      <w:rPr>
        <w:sz w:val="16"/>
      </w:rPr>
      <w:t>2</w:t>
    </w:r>
    <w:r w:rsidRPr="0093743C">
      <w:rPr>
        <w:sz w:val="16"/>
      </w:rPr>
      <w:t>4/201</w:t>
    </w:r>
    <w:r>
      <w:rPr>
        <w:sz w:val="16"/>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ABFB4" w14:textId="77777777" w:rsidR="00564265" w:rsidRDefault="00564265">
      <w:r>
        <w:separator/>
      </w:r>
    </w:p>
  </w:footnote>
  <w:footnote w:type="continuationSeparator" w:id="0">
    <w:p w14:paraId="3C6B58B2" w14:textId="77777777" w:rsidR="00564265" w:rsidRDefault="005642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9F7B4" w14:textId="77777777" w:rsidR="00411FC0" w:rsidRPr="008756E3" w:rsidRDefault="00411FC0" w:rsidP="008756E3">
    <w:pPr>
      <w:pStyle w:val="Header"/>
      <w:tabs>
        <w:tab w:val="clear" w:pos="4320"/>
        <w:tab w:val="clear" w:pos="8640"/>
      </w:tabs>
      <w:jc w:val="right"/>
      <w:rPr>
        <w:u w:val="singl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C1FB1" w14:textId="77777777" w:rsidR="00411FC0" w:rsidRPr="00A9502C" w:rsidRDefault="00411FC0" w:rsidP="00AA0467">
    <w:pPr>
      <w:pStyle w:val="Header"/>
      <w:tabs>
        <w:tab w:val="clear" w:pos="4320"/>
        <w:tab w:val="clear" w:pos="8640"/>
      </w:tabs>
      <w:jc w:val="right"/>
      <w:rPr>
        <w:u w:val="single"/>
      </w:rPr>
    </w:pPr>
    <w:r>
      <w:t>Date of Submission:</w:t>
    </w:r>
    <w:r>
      <w:rPr>
        <w:u w:val="single"/>
      </w:rPr>
      <w:tab/>
    </w:r>
    <w:r>
      <w:rPr>
        <w:u w:val="single"/>
      </w:rPr>
      <w:tab/>
    </w:r>
    <w:r>
      <w:rPr>
        <w:u w:val="single"/>
      </w:rPr>
      <w:tab/>
    </w:r>
  </w:p>
  <w:p w14:paraId="0CC8B580" w14:textId="77777777" w:rsidR="00411FC0" w:rsidRDefault="00411FC0" w:rsidP="00AA0467">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9F6"/>
    <w:multiLevelType w:val="hybridMultilevel"/>
    <w:tmpl w:val="19C2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C171B"/>
    <w:multiLevelType w:val="multilevel"/>
    <w:tmpl w:val="64E04F9C"/>
    <w:lvl w:ilvl="0">
      <w:start w:val="1"/>
      <w:numFmt w:val="decimal"/>
      <w:lvlText w:val="%1."/>
      <w:lvlJc w:val="left"/>
      <w:pPr>
        <w:tabs>
          <w:tab w:val="num" w:pos="1296"/>
        </w:tabs>
        <w:ind w:left="1296" w:hanging="504"/>
      </w:pPr>
      <w:rPr>
        <w:rFonts w:hint="default"/>
      </w:rPr>
    </w:lvl>
    <w:lvl w:ilvl="1">
      <w:start w:val="1"/>
      <w:numFmt w:val="lowerLetter"/>
      <w:lvlText w:val="%2."/>
      <w:lvlJc w:val="left"/>
      <w:pPr>
        <w:tabs>
          <w:tab w:val="num" w:pos="1800"/>
        </w:tabs>
        <w:ind w:left="1800" w:hanging="504"/>
      </w:pPr>
      <w:rPr>
        <w:rFonts w:hint="default"/>
      </w:rPr>
    </w:lvl>
    <w:lvl w:ilvl="2">
      <w:start w:val="1"/>
      <w:numFmt w:val="lowerRoman"/>
      <w:lvlText w:val="%3."/>
      <w:lvlJc w:val="right"/>
      <w:pPr>
        <w:tabs>
          <w:tab w:val="num" w:pos="2952"/>
        </w:tabs>
        <w:ind w:left="2952" w:hanging="180"/>
      </w:pPr>
      <w:rPr>
        <w:rFonts w:hint="default"/>
      </w:rPr>
    </w:lvl>
    <w:lvl w:ilvl="3">
      <w:start w:val="1"/>
      <w:numFmt w:val="decimal"/>
      <w:lvlText w:val="%4."/>
      <w:lvlJc w:val="left"/>
      <w:pPr>
        <w:tabs>
          <w:tab w:val="num" w:pos="3672"/>
        </w:tabs>
        <w:ind w:left="3672" w:hanging="360"/>
      </w:pPr>
      <w:rPr>
        <w:rFonts w:hint="default"/>
      </w:rPr>
    </w:lvl>
    <w:lvl w:ilvl="4">
      <w:start w:val="1"/>
      <w:numFmt w:val="lowerLetter"/>
      <w:lvlText w:val="%5."/>
      <w:lvlJc w:val="left"/>
      <w:pPr>
        <w:tabs>
          <w:tab w:val="num" w:pos="4392"/>
        </w:tabs>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2">
    <w:nsid w:val="05E55EB5"/>
    <w:multiLevelType w:val="hybridMultilevel"/>
    <w:tmpl w:val="36BA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6213B"/>
    <w:multiLevelType w:val="hybridMultilevel"/>
    <w:tmpl w:val="2D14D80C"/>
    <w:lvl w:ilvl="0" w:tplc="04D605F2">
      <w:start w:val="1"/>
      <w:numFmt w:val="bullet"/>
      <w:pStyle w:val="poin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285E5B"/>
    <w:multiLevelType w:val="hybridMultilevel"/>
    <w:tmpl w:val="B8BC76D0"/>
    <w:lvl w:ilvl="0" w:tplc="F784317C">
      <w:start w:val="1"/>
      <w:numFmt w:val="decimal"/>
      <w:lvlText w:val="%1."/>
      <w:lvlJc w:val="left"/>
      <w:pPr>
        <w:ind w:left="720" w:hanging="360"/>
      </w:pPr>
      <w:rPr>
        <w:rFonts w:cs="Wingding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4323F"/>
    <w:multiLevelType w:val="hybridMultilevel"/>
    <w:tmpl w:val="94C8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465CF"/>
    <w:multiLevelType w:val="multilevel"/>
    <w:tmpl w:val="64E04F9C"/>
    <w:lvl w:ilvl="0">
      <w:start w:val="1"/>
      <w:numFmt w:val="decimal"/>
      <w:lvlText w:val="%1."/>
      <w:lvlJc w:val="left"/>
      <w:pPr>
        <w:tabs>
          <w:tab w:val="num" w:pos="1296"/>
        </w:tabs>
        <w:ind w:left="1296" w:hanging="504"/>
      </w:pPr>
      <w:rPr>
        <w:rFonts w:hint="default"/>
      </w:rPr>
    </w:lvl>
    <w:lvl w:ilvl="1">
      <w:start w:val="1"/>
      <w:numFmt w:val="lowerLetter"/>
      <w:lvlText w:val="%2."/>
      <w:lvlJc w:val="left"/>
      <w:pPr>
        <w:tabs>
          <w:tab w:val="num" w:pos="1800"/>
        </w:tabs>
        <w:ind w:left="1800" w:hanging="504"/>
      </w:pPr>
      <w:rPr>
        <w:rFonts w:hint="default"/>
      </w:rPr>
    </w:lvl>
    <w:lvl w:ilvl="2">
      <w:start w:val="1"/>
      <w:numFmt w:val="lowerRoman"/>
      <w:lvlText w:val="%3."/>
      <w:lvlJc w:val="right"/>
      <w:pPr>
        <w:tabs>
          <w:tab w:val="num" w:pos="2952"/>
        </w:tabs>
        <w:ind w:left="2952" w:hanging="180"/>
      </w:pPr>
      <w:rPr>
        <w:rFonts w:hint="default"/>
      </w:rPr>
    </w:lvl>
    <w:lvl w:ilvl="3">
      <w:start w:val="1"/>
      <w:numFmt w:val="decimal"/>
      <w:lvlText w:val="%4."/>
      <w:lvlJc w:val="left"/>
      <w:pPr>
        <w:tabs>
          <w:tab w:val="num" w:pos="3672"/>
        </w:tabs>
        <w:ind w:left="3672" w:hanging="360"/>
      </w:pPr>
      <w:rPr>
        <w:rFonts w:hint="default"/>
      </w:rPr>
    </w:lvl>
    <w:lvl w:ilvl="4">
      <w:start w:val="1"/>
      <w:numFmt w:val="lowerLetter"/>
      <w:lvlText w:val="%5."/>
      <w:lvlJc w:val="left"/>
      <w:pPr>
        <w:tabs>
          <w:tab w:val="num" w:pos="4392"/>
        </w:tabs>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7">
    <w:nsid w:val="38E56D0B"/>
    <w:multiLevelType w:val="hybridMultilevel"/>
    <w:tmpl w:val="7F26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F94082"/>
    <w:multiLevelType w:val="hybridMultilevel"/>
    <w:tmpl w:val="0BC622FA"/>
    <w:lvl w:ilvl="0" w:tplc="1B50193A">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425ED1"/>
    <w:multiLevelType w:val="hybridMultilevel"/>
    <w:tmpl w:val="9EB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344B87"/>
    <w:multiLevelType w:val="hybridMultilevel"/>
    <w:tmpl w:val="0E121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890908"/>
    <w:multiLevelType w:val="hybridMultilevel"/>
    <w:tmpl w:val="9D4ABEFA"/>
    <w:lvl w:ilvl="0" w:tplc="1B5019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A1B6995"/>
    <w:multiLevelType w:val="hybridMultilevel"/>
    <w:tmpl w:val="750E1304"/>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296569"/>
    <w:multiLevelType w:val="multilevel"/>
    <w:tmpl w:val="64E04F9C"/>
    <w:lvl w:ilvl="0">
      <w:start w:val="1"/>
      <w:numFmt w:val="decimal"/>
      <w:lvlText w:val="%1."/>
      <w:lvlJc w:val="left"/>
      <w:pPr>
        <w:tabs>
          <w:tab w:val="num" w:pos="1296"/>
        </w:tabs>
        <w:ind w:left="1296" w:hanging="504"/>
      </w:pPr>
      <w:rPr>
        <w:rFonts w:hint="default"/>
      </w:rPr>
    </w:lvl>
    <w:lvl w:ilvl="1">
      <w:start w:val="1"/>
      <w:numFmt w:val="lowerLetter"/>
      <w:lvlText w:val="%2."/>
      <w:lvlJc w:val="left"/>
      <w:pPr>
        <w:tabs>
          <w:tab w:val="num" w:pos="1800"/>
        </w:tabs>
        <w:ind w:left="1800" w:hanging="504"/>
      </w:pPr>
      <w:rPr>
        <w:rFonts w:hint="default"/>
      </w:rPr>
    </w:lvl>
    <w:lvl w:ilvl="2">
      <w:start w:val="1"/>
      <w:numFmt w:val="lowerRoman"/>
      <w:lvlText w:val="%3."/>
      <w:lvlJc w:val="right"/>
      <w:pPr>
        <w:tabs>
          <w:tab w:val="num" w:pos="2952"/>
        </w:tabs>
        <w:ind w:left="2952" w:hanging="180"/>
      </w:pPr>
      <w:rPr>
        <w:rFonts w:hint="default"/>
      </w:rPr>
    </w:lvl>
    <w:lvl w:ilvl="3">
      <w:start w:val="1"/>
      <w:numFmt w:val="decimal"/>
      <w:lvlText w:val="%4."/>
      <w:lvlJc w:val="left"/>
      <w:pPr>
        <w:tabs>
          <w:tab w:val="num" w:pos="3672"/>
        </w:tabs>
        <w:ind w:left="3672" w:hanging="360"/>
      </w:pPr>
      <w:rPr>
        <w:rFonts w:hint="default"/>
      </w:rPr>
    </w:lvl>
    <w:lvl w:ilvl="4">
      <w:start w:val="1"/>
      <w:numFmt w:val="lowerLetter"/>
      <w:lvlText w:val="%5."/>
      <w:lvlJc w:val="left"/>
      <w:pPr>
        <w:tabs>
          <w:tab w:val="num" w:pos="4392"/>
        </w:tabs>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14">
    <w:nsid w:val="74105193"/>
    <w:multiLevelType w:val="hybridMultilevel"/>
    <w:tmpl w:val="81B6A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11"/>
  </w:num>
  <w:num w:numId="5">
    <w:abstractNumId w:val="14"/>
  </w:num>
  <w:num w:numId="6">
    <w:abstractNumId w:val="8"/>
  </w:num>
  <w:num w:numId="7">
    <w:abstractNumId w:val="7"/>
  </w:num>
  <w:num w:numId="8">
    <w:abstractNumId w:val="9"/>
  </w:num>
  <w:num w:numId="9">
    <w:abstractNumId w:val="5"/>
  </w:num>
  <w:num w:numId="10">
    <w:abstractNumId w:val="13"/>
  </w:num>
  <w:num w:numId="11">
    <w:abstractNumId w:val="0"/>
  </w:num>
  <w:num w:numId="12">
    <w:abstractNumId w:val="2"/>
  </w:num>
  <w:num w:numId="13">
    <w:abstractNumId w:val="1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2C"/>
    <w:rsid w:val="000009F9"/>
    <w:rsid w:val="000115AE"/>
    <w:rsid w:val="00022F20"/>
    <w:rsid w:val="00032941"/>
    <w:rsid w:val="0003625B"/>
    <w:rsid w:val="00047845"/>
    <w:rsid w:val="00057C83"/>
    <w:rsid w:val="001768C1"/>
    <w:rsid w:val="001C175A"/>
    <w:rsid w:val="001F1871"/>
    <w:rsid w:val="001F4C13"/>
    <w:rsid w:val="0021036F"/>
    <w:rsid w:val="002404F6"/>
    <w:rsid w:val="00253A15"/>
    <w:rsid w:val="002B486D"/>
    <w:rsid w:val="002B63E3"/>
    <w:rsid w:val="003008B8"/>
    <w:rsid w:val="00310155"/>
    <w:rsid w:val="0032049B"/>
    <w:rsid w:val="00347668"/>
    <w:rsid w:val="00354835"/>
    <w:rsid w:val="0036775C"/>
    <w:rsid w:val="00382E9E"/>
    <w:rsid w:val="00384D93"/>
    <w:rsid w:val="003A5F80"/>
    <w:rsid w:val="00411FC0"/>
    <w:rsid w:val="00415AA9"/>
    <w:rsid w:val="00415C8E"/>
    <w:rsid w:val="0042642D"/>
    <w:rsid w:val="00431E67"/>
    <w:rsid w:val="0045681F"/>
    <w:rsid w:val="004A2440"/>
    <w:rsid w:val="004A4360"/>
    <w:rsid w:val="005037C9"/>
    <w:rsid w:val="005072BB"/>
    <w:rsid w:val="005110EA"/>
    <w:rsid w:val="00564265"/>
    <w:rsid w:val="00567725"/>
    <w:rsid w:val="00587EAF"/>
    <w:rsid w:val="005960D3"/>
    <w:rsid w:val="005A0301"/>
    <w:rsid w:val="005A3CE4"/>
    <w:rsid w:val="005E16E4"/>
    <w:rsid w:val="005E6CF5"/>
    <w:rsid w:val="006104E8"/>
    <w:rsid w:val="006A16A6"/>
    <w:rsid w:val="007002C6"/>
    <w:rsid w:val="007213F6"/>
    <w:rsid w:val="00761A2D"/>
    <w:rsid w:val="007874A0"/>
    <w:rsid w:val="007A22D5"/>
    <w:rsid w:val="007D1E6E"/>
    <w:rsid w:val="008252DF"/>
    <w:rsid w:val="008540BB"/>
    <w:rsid w:val="00855F93"/>
    <w:rsid w:val="008756E3"/>
    <w:rsid w:val="00891861"/>
    <w:rsid w:val="008E2A42"/>
    <w:rsid w:val="008E623E"/>
    <w:rsid w:val="008F0DD2"/>
    <w:rsid w:val="008F1372"/>
    <w:rsid w:val="008F5182"/>
    <w:rsid w:val="0093743C"/>
    <w:rsid w:val="00961C66"/>
    <w:rsid w:val="00962929"/>
    <w:rsid w:val="009B54A7"/>
    <w:rsid w:val="009C73BF"/>
    <w:rsid w:val="009E66C8"/>
    <w:rsid w:val="00A1043A"/>
    <w:rsid w:val="00A36647"/>
    <w:rsid w:val="00A404CF"/>
    <w:rsid w:val="00A9502C"/>
    <w:rsid w:val="00A97761"/>
    <w:rsid w:val="00AA0467"/>
    <w:rsid w:val="00AC7E6C"/>
    <w:rsid w:val="00B216BF"/>
    <w:rsid w:val="00B76CCE"/>
    <w:rsid w:val="00B868FF"/>
    <w:rsid w:val="00B90306"/>
    <w:rsid w:val="00BB09DB"/>
    <w:rsid w:val="00C14D83"/>
    <w:rsid w:val="00C445DC"/>
    <w:rsid w:val="00C67506"/>
    <w:rsid w:val="00C81300"/>
    <w:rsid w:val="00CC30A5"/>
    <w:rsid w:val="00CC443B"/>
    <w:rsid w:val="00CD1780"/>
    <w:rsid w:val="00CF402C"/>
    <w:rsid w:val="00D0322B"/>
    <w:rsid w:val="00D76824"/>
    <w:rsid w:val="00D85DFC"/>
    <w:rsid w:val="00DC4836"/>
    <w:rsid w:val="00E404DC"/>
    <w:rsid w:val="00E71CAC"/>
    <w:rsid w:val="00EB517F"/>
    <w:rsid w:val="00EE5831"/>
    <w:rsid w:val="00EF56BE"/>
    <w:rsid w:val="00F21463"/>
    <w:rsid w:val="00F42BC6"/>
    <w:rsid w:val="00F475C0"/>
    <w:rsid w:val="00F6600C"/>
    <w:rsid w:val="00F83486"/>
    <w:rsid w:val="00F923C7"/>
    <w:rsid w:val="00F9323B"/>
    <w:rsid w:val="00FC06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83318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link w:val="Heading1Char"/>
    <w:uiPriority w:val="9"/>
    <w:qFormat/>
    <w:rsid w:val="001768C1"/>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A9502C"/>
    <w:pPr>
      <w:keepNext/>
      <w:tabs>
        <w:tab w:val="left" w:leader="underscore" w:pos="2880"/>
      </w:tabs>
      <w:spacing w:before="240"/>
      <w:outlineLvl w:val="2"/>
    </w:pPr>
    <w:rPr>
      <w:rFonts w:ascii="Times" w:eastAsia="Cambria" w:hAnsi="Times"/>
      <w:b/>
      <w:color w:val="000000"/>
      <w:szCs w:val="24"/>
    </w:rPr>
  </w:style>
  <w:style w:type="paragraph" w:styleId="Heading4">
    <w:name w:val="heading 4"/>
    <w:basedOn w:val="Normal"/>
    <w:next w:val="Normal"/>
    <w:qFormat/>
    <w:rsid w:val="00A84C67"/>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502C"/>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9502C"/>
    <w:pPr>
      <w:tabs>
        <w:tab w:val="center" w:pos="4320"/>
        <w:tab w:val="right" w:pos="8640"/>
      </w:tabs>
    </w:pPr>
  </w:style>
  <w:style w:type="paragraph" w:styleId="Footer">
    <w:name w:val="footer"/>
    <w:basedOn w:val="Normal"/>
    <w:semiHidden/>
    <w:rsid w:val="00A9502C"/>
    <w:pPr>
      <w:tabs>
        <w:tab w:val="center" w:pos="4320"/>
        <w:tab w:val="right" w:pos="8640"/>
      </w:tabs>
    </w:pPr>
  </w:style>
  <w:style w:type="paragraph" w:styleId="FootnoteText">
    <w:name w:val="footnote text"/>
    <w:basedOn w:val="Normal"/>
    <w:rsid w:val="00A84C67"/>
    <w:rPr>
      <w:rFonts w:ascii="Cambria" w:eastAsia="Cambria" w:hAnsi="Cambria"/>
      <w:szCs w:val="24"/>
    </w:rPr>
  </w:style>
  <w:style w:type="paragraph" w:customStyle="1" w:styleId="points">
    <w:name w:val="points"/>
    <w:basedOn w:val="Normal"/>
    <w:qFormat/>
    <w:rsid w:val="00A84C67"/>
    <w:pPr>
      <w:numPr>
        <w:numId w:val="2"/>
      </w:numPr>
    </w:pPr>
    <w:rPr>
      <w:rFonts w:ascii="Times" w:eastAsia="Cambria" w:hAnsi="Times"/>
      <w:szCs w:val="24"/>
    </w:rPr>
  </w:style>
  <w:style w:type="character" w:styleId="EndnoteReference">
    <w:name w:val="endnote reference"/>
    <w:semiHidden/>
    <w:unhideWhenUsed/>
    <w:rsid w:val="00A84C67"/>
    <w:rPr>
      <w:vertAlign w:val="superscript"/>
    </w:rPr>
  </w:style>
  <w:style w:type="character" w:styleId="CommentReference">
    <w:name w:val="annotation reference"/>
    <w:semiHidden/>
    <w:unhideWhenUsed/>
    <w:rsid w:val="00A84C67"/>
    <w:rPr>
      <w:sz w:val="18"/>
      <w:szCs w:val="18"/>
    </w:rPr>
  </w:style>
  <w:style w:type="paragraph" w:styleId="CommentText">
    <w:name w:val="annotation text"/>
    <w:basedOn w:val="Normal"/>
    <w:link w:val="CommentTextChar"/>
    <w:semiHidden/>
    <w:unhideWhenUsed/>
    <w:rsid w:val="00A84C67"/>
    <w:rPr>
      <w:rFonts w:ascii="Cambria" w:eastAsia="Cambria" w:hAnsi="Cambria"/>
      <w:szCs w:val="24"/>
    </w:rPr>
  </w:style>
  <w:style w:type="paragraph" w:styleId="BalloonText">
    <w:name w:val="Balloon Text"/>
    <w:basedOn w:val="Normal"/>
    <w:link w:val="BalloonTextChar"/>
    <w:uiPriority w:val="99"/>
    <w:semiHidden/>
    <w:unhideWhenUsed/>
    <w:rsid w:val="00DF4387"/>
    <w:rPr>
      <w:rFonts w:ascii="Lucida Grande" w:hAnsi="Lucida Grande"/>
      <w:sz w:val="18"/>
      <w:szCs w:val="18"/>
    </w:rPr>
  </w:style>
  <w:style w:type="character" w:customStyle="1" w:styleId="BalloonTextChar">
    <w:name w:val="Balloon Text Char"/>
    <w:link w:val="BalloonText"/>
    <w:uiPriority w:val="99"/>
    <w:semiHidden/>
    <w:rsid w:val="00DF4387"/>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DF4387"/>
    <w:rPr>
      <w:rFonts w:ascii="Times New Roman" w:eastAsia="Times New Roman" w:hAnsi="Times New Roman"/>
      <w:b/>
      <w:bCs/>
      <w:sz w:val="20"/>
      <w:szCs w:val="20"/>
    </w:rPr>
  </w:style>
  <w:style w:type="character" w:customStyle="1" w:styleId="CommentTextChar">
    <w:name w:val="Comment Text Char"/>
    <w:link w:val="CommentText"/>
    <w:semiHidden/>
    <w:rsid w:val="00DF4387"/>
    <w:rPr>
      <w:rFonts w:ascii="Cambria" w:eastAsia="Cambria" w:hAnsi="Cambria"/>
      <w:sz w:val="24"/>
      <w:szCs w:val="24"/>
    </w:rPr>
  </w:style>
  <w:style w:type="character" w:customStyle="1" w:styleId="CommentSubjectChar">
    <w:name w:val="Comment Subject Char"/>
    <w:link w:val="CommentSubject"/>
    <w:uiPriority w:val="99"/>
    <w:semiHidden/>
    <w:rsid w:val="00DF4387"/>
    <w:rPr>
      <w:rFonts w:ascii="Cambria" w:eastAsia="Cambria" w:hAnsi="Cambria"/>
      <w:b/>
      <w:bCs/>
      <w:sz w:val="24"/>
      <w:szCs w:val="24"/>
    </w:rPr>
  </w:style>
  <w:style w:type="character" w:styleId="FootnoteReference">
    <w:name w:val="footnote reference"/>
    <w:uiPriority w:val="99"/>
    <w:semiHidden/>
    <w:unhideWhenUsed/>
    <w:rsid w:val="00B46445"/>
    <w:rPr>
      <w:vertAlign w:val="superscript"/>
    </w:rPr>
  </w:style>
  <w:style w:type="character" w:styleId="PageNumber">
    <w:name w:val="page number"/>
    <w:uiPriority w:val="99"/>
    <w:semiHidden/>
    <w:unhideWhenUsed/>
    <w:rsid w:val="00587EAF"/>
  </w:style>
  <w:style w:type="character" w:customStyle="1" w:styleId="HeaderChar">
    <w:name w:val="Header Char"/>
    <w:link w:val="Header"/>
    <w:uiPriority w:val="99"/>
    <w:rsid w:val="008756E3"/>
    <w:rPr>
      <w:sz w:val="24"/>
    </w:rPr>
  </w:style>
  <w:style w:type="paragraph" w:styleId="ListParagraph">
    <w:name w:val="List Paragraph"/>
    <w:basedOn w:val="Normal"/>
    <w:uiPriority w:val="34"/>
    <w:qFormat/>
    <w:rsid w:val="005A0301"/>
    <w:pPr>
      <w:spacing w:after="200" w:line="276" w:lineRule="auto"/>
      <w:ind w:left="720"/>
      <w:contextualSpacing/>
    </w:pPr>
    <w:rPr>
      <w:rFonts w:ascii="Calibri" w:eastAsia="Calibri" w:hAnsi="Calibri"/>
      <w:sz w:val="22"/>
      <w:szCs w:val="22"/>
    </w:rPr>
  </w:style>
  <w:style w:type="paragraph" w:styleId="Subtitle">
    <w:name w:val="Subtitle"/>
    <w:basedOn w:val="Normal"/>
    <w:next w:val="Normal"/>
    <w:link w:val="SubtitleChar"/>
    <w:uiPriority w:val="11"/>
    <w:qFormat/>
    <w:rsid w:val="005A0301"/>
    <w:pPr>
      <w:numPr>
        <w:ilvl w:val="1"/>
      </w:numPr>
      <w:spacing w:after="200" w:line="276" w:lineRule="auto"/>
    </w:pPr>
    <w:rPr>
      <w:rFonts w:ascii="Cambria" w:hAnsi="Cambria"/>
      <w:i/>
      <w:iCs/>
      <w:color w:val="4F81BD"/>
      <w:spacing w:val="15"/>
      <w:szCs w:val="24"/>
    </w:rPr>
  </w:style>
  <w:style w:type="character" w:customStyle="1" w:styleId="SubtitleChar">
    <w:name w:val="Subtitle Char"/>
    <w:basedOn w:val="DefaultParagraphFont"/>
    <w:link w:val="Subtitle"/>
    <w:uiPriority w:val="11"/>
    <w:rsid w:val="005A0301"/>
    <w:rPr>
      <w:rFonts w:ascii="Cambria" w:hAnsi="Cambria"/>
      <w:i/>
      <w:iCs/>
      <w:color w:val="4F81BD"/>
      <w:spacing w:val="15"/>
      <w:sz w:val="24"/>
      <w:szCs w:val="24"/>
    </w:rPr>
  </w:style>
  <w:style w:type="character" w:styleId="Hyperlink">
    <w:name w:val="Hyperlink"/>
    <w:basedOn w:val="DefaultParagraphFont"/>
    <w:uiPriority w:val="99"/>
    <w:unhideWhenUsed/>
    <w:rsid w:val="00C445DC"/>
    <w:rPr>
      <w:color w:val="0000FF" w:themeColor="hyperlink"/>
      <w:u w:val="single"/>
    </w:rPr>
  </w:style>
  <w:style w:type="character" w:styleId="FollowedHyperlink">
    <w:name w:val="FollowedHyperlink"/>
    <w:basedOn w:val="DefaultParagraphFont"/>
    <w:uiPriority w:val="99"/>
    <w:semiHidden/>
    <w:unhideWhenUsed/>
    <w:rsid w:val="00C67506"/>
    <w:rPr>
      <w:color w:val="800080" w:themeColor="followedHyperlink"/>
      <w:u w:val="single"/>
    </w:rPr>
  </w:style>
  <w:style w:type="character" w:customStyle="1" w:styleId="Heading1Char">
    <w:name w:val="Heading 1 Char"/>
    <w:basedOn w:val="DefaultParagraphFont"/>
    <w:link w:val="Heading1"/>
    <w:uiPriority w:val="9"/>
    <w:rsid w:val="001768C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link w:val="Heading1Char"/>
    <w:uiPriority w:val="9"/>
    <w:qFormat/>
    <w:rsid w:val="001768C1"/>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A9502C"/>
    <w:pPr>
      <w:keepNext/>
      <w:tabs>
        <w:tab w:val="left" w:leader="underscore" w:pos="2880"/>
      </w:tabs>
      <w:spacing w:before="240"/>
      <w:outlineLvl w:val="2"/>
    </w:pPr>
    <w:rPr>
      <w:rFonts w:ascii="Times" w:eastAsia="Cambria" w:hAnsi="Times"/>
      <w:b/>
      <w:color w:val="000000"/>
      <w:szCs w:val="24"/>
    </w:rPr>
  </w:style>
  <w:style w:type="paragraph" w:styleId="Heading4">
    <w:name w:val="heading 4"/>
    <w:basedOn w:val="Normal"/>
    <w:next w:val="Normal"/>
    <w:qFormat/>
    <w:rsid w:val="00A84C67"/>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502C"/>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9502C"/>
    <w:pPr>
      <w:tabs>
        <w:tab w:val="center" w:pos="4320"/>
        <w:tab w:val="right" w:pos="8640"/>
      </w:tabs>
    </w:pPr>
  </w:style>
  <w:style w:type="paragraph" w:styleId="Footer">
    <w:name w:val="footer"/>
    <w:basedOn w:val="Normal"/>
    <w:semiHidden/>
    <w:rsid w:val="00A9502C"/>
    <w:pPr>
      <w:tabs>
        <w:tab w:val="center" w:pos="4320"/>
        <w:tab w:val="right" w:pos="8640"/>
      </w:tabs>
    </w:pPr>
  </w:style>
  <w:style w:type="paragraph" w:styleId="FootnoteText">
    <w:name w:val="footnote text"/>
    <w:basedOn w:val="Normal"/>
    <w:rsid w:val="00A84C67"/>
    <w:rPr>
      <w:rFonts w:ascii="Cambria" w:eastAsia="Cambria" w:hAnsi="Cambria"/>
      <w:szCs w:val="24"/>
    </w:rPr>
  </w:style>
  <w:style w:type="paragraph" w:customStyle="1" w:styleId="points">
    <w:name w:val="points"/>
    <w:basedOn w:val="Normal"/>
    <w:qFormat/>
    <w:rsid w:val="00A84C67"/>
    <w:pPr>
      <w:numPr>
        <w:numId w:val="2"/>
      </w:numPr>
    </w:pPr>
    <w:rPr>
      <w:rFonts w:ascii="Times" w:eastAsia="Cambria" w:hAnsi="Times"/>
      <w:szCs w:val="24"/>
    </w:rPr>
  </w:style>
  <w:style w:type="character" w:styleId="EndnoteReference">
    <w:name w:val="endnote reference"/>
    <w:semiHidden/>
    <w:unhideWhenUsed/>
    <w:rsid w:val="00A84C67"/>
    <w:rPr>
      <w:vertAlign w:val="superscript"/>
    </w:rPr>
  </w:style>
  <w:style w:type="character" w:styleId="CommentReference">
    <w:name w:val="annotation reference"/>
    <w:semiHidden/>
    <w:unhideWhenUsed/>
    <w:rsid w:val="00A84C67"/>
    <w:rPr>
      <w:sz w:val="18"/>
      <w:szCs w:val="18"/>
    </w:rPr>
  </w:style>
  <w:style w:type="paragraph" w:styleId="CommentText">
    <w:name w:val="annotation text"/>
    <w:basedOn w:val="Normal"/>
    <w:link w:val="CommentTextChar"/>
    <w:semiHidden/>
    <w:unhideWhenUsed/>
    <w:rsid w:val="00A84C67"/>
    <w:rPr>
      <w:rFonts w:ascii="Cambria" w:eastAsia="Cambria" w:hAnsi="Cambria"/>
      <w:szCs w:val="24"/>
    </w:rPr>
  </w:style>
  <w:style w:type="paragraph" w:styleId="BalloonText">
    <w:name w:val="Balloon Text"/>
    <w:basedOn w:val="Normal"/>
    <w:link w:val="BalloonTextChar"/>
    <w:uiPriority w:val="99"/>
    <w:semiHidden/>
    <w:unhideWhenUsed/>
    <w:rsid w:val="00DF4387"/>
    <w:rPr>
      <w:rFonts w:ascii="Lucida Grande" w:hAnsi="Lucida Grande"/>
      <w:sz w:val="18"/>
      <w:szCs w:val="18"/>
    </w:rPr>
  </w:style>
  <w:style w:type="character" w:customStyle="1" w:styleId="BalloonTextChar">
    <w:name w:val="Balloon Text Char"/>
    <w:link w:val="BalloonText"/>
    <w:uiPriority w:val="99"/>
    <w:semiHidden/>
    <w:rsid w:val="00DF4387"/>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DF4387"/>
    <w:rPr>
      <w:rFonts w:ascii="Times New Roman" w:eastAsia="Times New Roman" w:hAnsi="Times New Roman"/>
      <w:b/>
      <w:bCs/>
      <w:sz w:val="20"/>
      <w:szCs w:val="20"/>
    </w:rPr>
  </w:style>
  <w:style w:type="character" w:customStyle="1" w:styleId="CommentTextChar">
    <w:name w:val="Comment Text Char"/>
    <w:link w:val="CommentText"/>
    <w:semiHidden/>
    <w:rsid w:val="00DF4387"/>
    <w:rPr>
      <w:rFonts w:ascii="Cambria" w:eastAsia="Cambria" w:hAnsi="Cambria"/>
      <w:sz w:val="24"/>
      <w:szCs w:val="24"/>
    </w:rPr>
  </w:style>
  <w:style w:type="character" w:customStyle="1" w:styleId="CommentSubjectChar">
    <w:name w:val="Comment Subject Char"/>
    <w:link w:val="CommentSubject"/>
    <w:uiPriority w:val="99"/>
    <w:semiHidden/>
    <w:rsid w:val="00DF4387"/>
    <w:rPr>
      <w:rFonts w:ascii="Cambria" w:eastAsia="Cambria" w:hAnsi="Cambria"/>
      <w:b/>
      <w:bCs/>
      <w:sz w:val="24"/>
      <w:szCs w:val="24"/>
    </w:rPr>
  </w:style>
  <w:style w:type="character" w:styleId="FootnoteReference">
    <w:name w:val="footnote reference"/>
    <w:uiPriority w:val="99"/>
    <w:semiHidden/>
    <w:unhideWhenUsed/>
    <w:rsid w:val="00B46445"/>
    <w:rPr>
      <w:vertAlign w:val="superscript"/>
    </w:rPr>
  </w:style>
  <w:style w:type="character" w:styleId="PageNumber">
    <w:name w:val="page number"/>
    <w:uiPriority w:val="99"/>
    <w:semiHidden/>
    <w:unhideWhenUsed/>
    <w:rsid w:val="00587EAF"/>
  </w:style>
  <w:style w:type="character" w:customStyle="1" w:styleId="HeaderChar">
    <w:name w:val="Header Char"/>
    <w:link w:val="Header"/>
    <w:uiPriority w:val="99"/>
    <w:rsid w:val="008756E3"/>
    <w:rPr>
      <w:sz w:val="24"/>
    </w:rPr>
  </w:style>
  <w:style w:type="paragraph" w:styleId="ListParagraph">
    <w:name w:val="List Paragraph"/>
    <w:basedOn w:val="Normal"/>
    <w:uiPriority w:val="34"/>
    <w:qFormat/>
    <w:rsid w:val="005A0301"/>
    <w:pPr>
      <w:spacing w:after="200" w:line="276" w:lineRule="auto"/>
      <w:ind w:left="720"/>
      <w:contextualSpacing/>
    </w:pPr>
    <w:rPr>
      <w:rFonts w:ascii="Calibri" w:eastAsia="Calibri" w:hAnsi="Calibri"/>
      <w:sz w:val="22"/>
      <w:szCs w:val="22"/>
    </w:rPr>
  </w:style>
  <w:style w:type="paragraph" w:styleId="Subtitle">
    <w:name w:val="Subtitle"/>
    <w:basedOn w:val="Normal"/>
    <w:next w:val="Normal"/>
    <w:link w:val="SubtitleChar"/>
    <w:uiPriority w:val="11"/>
    <w:qFormat/>
    <w:rsid w:val="005A0301"/>
    <w:pPr>
      <w:numPr>
        <w:ilvl w:val="1"/>
      </w:numPr>
      <w:spacing w:after="200" w:line="276" w:lineRule="auto"/>
    </w:pPr>
    <w:rPr>
      <w:rFonts w:ascii="Cambria" w:hAnsi="Cambria"/>
      <w:i/>
      <w:iCs/>
      <w:color w:val="4F81BD"/>
      <w:spacing w:val="15"/>
      <w:szCs w:val="24"/>
    </w:rPr>
  </w:style>
  <w:style w:type="character" w:customStyle="1" w:styleId="SubtitleChar">
    <w:name w:val="Subtitle Char"/>
    <w:basedOn w:val="DefaultParagraphFont"/>
    <w:link w:val="Subtitle"/>
    <w:uiPriority w:val="11"/>
    <w:rsid w:val="005A0301"/>
    <w:rPr>
      <w:rFonts w:ascii="Cambria" w:hAnsi="Cambria"/>
      <w:i/>
      <w:iCs/>
      <w:color w:val="4F81BD"/>
      <w:spacing w:val="15"/>
      <w:sz w:val="24"/>
      <w:szCs w:val="24"/>
    </w:rPr>
  </w:style>
  <w:style w:type="character" w:styleId="Hyperlink">
    <w:name w:val="Hyperlink"/>
    <w:basedOn w:val="DefaultParagraphFont"/>
    <w:uiPriority w:val="99"/>
    <w:unhideWhenUsed/>
    <w:rsid w:val="00C445DC"/>
    <w:rPr>
      <w:color w:val="0000FF" w:themeColor="hyperlink"/>
      <w:u w:val="single"/>
    </w:rPr>
  </w:style>
  <w:style w:type="character" w:styleId="FollowedHyperlink">
    <w:name w:val="FollowedHyperlink"/>
    <w:basedOn w:val="DefaultParagraphFont"/>
    <w:uiPriority w:val="99"/>
    <w:semiHidden/>
    <w:unhideWhenUsed/>
    <w:rsid w:val="00C67506"/>
    <w:rPr>
      <w:color w:val="800080" w:themeColor="followedHyperlink"/>
      <w:u w:val="single"/>
    </w:rPr>
  </w:style>
  <w:style w:type="character" w:customStyle="1" w:styleId="Heading1Char">
    <w:name w:val="Heading 1 Char"/>
    <w:basedOn w:val="DefaultParagraphFont"/>
    <w:link w:val="Heading1"/>
    <w:uiPriority w:val="9"/>
    <w:rsid w:val="001768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61815">
      <w:bodyDiv w:val="1"/>
      <w:marLeft w:val="0"/>
      <w:marRight w:val="0"/>
      <w:marTop w:val="0"/>
      <w:marBottom w:val="0"/>
      <w:divBdr>
        <w:top w:val="none" w:sz="0" w:space="0" w:color="auto"/>
        <w:left w:val="none" w:sz="0" w:space="0" w:color="auto"/>
        <w:bottom w:val="none" w:sz="0" w:space="0" w:color="auto"/>
        <w:right w:val="none" w:sz="0" w:space="0" w:color="auto"/>
      </w:divBdr>
      <w:divsChild>
        <w:div w:id="1812407740">
          <w:marLeft w:val="0"/>
          <w:marRight w:val="0"/>
          <w:marTop w:val="0"/>
          <w:marBottom w:val="0"/>
          <w:divBdr>
            <w:top w:val="none" w:sz="0" w:space="0" w:color="auto"/>
            <w:left w:val="none" w:sz="0" w:space="0" w:color="auto"/>
            <w:bottom w:val="none" w:sz="0" w:space="0" w:color="auto"/>
            <w:right w:val="none" w:sz="0" w:space="0" w:color="auto"/>
          </w:divBdr>
          <w:divsChild>
            <w:div w:id="639924213">
              <w:marLeft w:val="0"/>
              <w:marRight w:val="0"/>
              <w:marTop w:val="280"/>
              <w:marBottom w:val="280"/>
              <w:divBdr>
                <w:top w:val="none" w:sz="0" w:space="0" w:color="auto"/>
                <w:left w:val="none" w:sz="0" w:space="0" w:color="auto"/>
                <w:bottom w:val="none" w:sz="0" w:space="0" w:color="auto"/>
                <w:right w:val="none" w:sz="0" w:space="0" w:color="auto"/>
              </w:divBdr>
            </w:div>
            <w:div w:id="803162013">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staff/tenure/Guidelines-J1.pdf" TargetMode="External"/><Relationship Id="rId12" Type="http://schemas.openxmlformats.org/officeDocument/2006/relationships/hyperlink" Target="http://www.foothill.edu/fga/faculty_responsibilities.php"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a.fhda.edu/agreement_2013-2016/Appendix/APPENDIX%20J1.pdf" TargetMode="External"/><Relationship Id="rId9" Type="http://schemas.openxmlformats.org/officeDocument/2006/relationships/hyperlink" Target="http://www.foothill.edu/staff/tenure/Guidelines-J1.pdf" TargetMode="External"/><Relationship Id="rId10" Type="http://schemas.openxmlformats.org/officeDocument/2006/relationships/hyperlink" Target="http://fa.fhda.edu/agreement_2013-2016/Appendix/APPENDIX%20J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1890</Words>
  <Characters>10778</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FOOTHILL COLLEGE</vt:lpstr>
    </vt:vector>
  </TitlesOfParts>
  <Company>Foothill College</Company>
  <LinksUpToDate>false</LinksUpToDate>
  <CharactersWithSpaces>12643</CharactersWithSpaces>
  <SharedDoc>false</SharedDoc>
  <HLinks>
    <vt:vector size="24" baseType="variant">
      <vt:variant>
        <vt:i4>4063272</vt:i4>
      </vt:variant>
      <vt:variant>
        <vt:i4>9</vt:i4>
      </vt:variant>
      <vt:variant>
        <vt:i4>0</vt:i4>
      </vt:variant>
      <vt:variant>
        <vt:i4>5</vt:i4>
      </vt:variant>
      <vt:variant>
        <vt:lpwstr>http://www.flaguide.org/cat/portfolios/portfolios7.php</vt:lpwstr>
      </vt:variant>
      <vt:variant>
        <vt:lpwstr/>
      </vt:variant>
      <vt:variant>
        <vt:i4>7602292</vt:i4>
      </vt:variant>
      <vt:variant>
        <vt:i4>6</vt:i4>
      </vt:variant>
      <vt:variant>
        <vt:i4>0</vt:i4>
      </vt:variant>
      <vt:variant>
        <vt:i4>5</vt:i4>
      </vt:variant>
      <vt:variant>
        <vt:lpwstr>http://www.westga.edu/~distance/roblyer32.html</vt:lpwstr>
      </vt:variant>
      <vt:variant>
        <vt:lpwstr/>
      </vt:variant>
      <vt:variant>
        <vt:i4>4063272</vt:i4>
      </vt:variant>
      <vt:variant>
        <vt:i4>3</vt:i4>
      </vt:variant>
      <vt:variant>
        <vt:i4>0</vt:i4>
      </vt:variant>
      <vt:variant>
        <vt:i4>5</vt:i4>
      </vt:variant>
      <vt:variant>
        <vt:lpwstr>http://www.flaguide.org/cat/portfolios/portfolios7.php</vt:lpwstr>
      </vt:variant>
      <vt:variant>
        <vt:lpwstr/>
      </vt:variant>
      <vt:variant>
        <vt:i4>7602292</vt:i4>
      </vt:variant>
      <vt:variant>
        <vt:i4>0</vt:i4>
      </vt:variant>
      <vt:variant>
        <vt:i4>0</vt:i4>
      </vt:variant>
      <vt:variant>
        <vt:i4>5</vt:i4>
      </vt:variant>
      <vt:variant>
        <vt:lpwstr>http://www.westga.edu/~distance/roblyer32.html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COLLEGE</dc:title>
  <dc:creator>Foothill College</dc:creator>
  <cp:lastModifiedBy>Marc Knobel User</cp:lastModifiedBy>
  <cp:revision>23</cp:revision>
  <cp:lastPrinted>2016-01-05T21:42:00Z</cp:lastPrinted>
  <dcterms:created xsi:type="dcterms:W3CDTF">2016-01-26T22:54:00Z</dcterms:created>
  <dcterms:modified xsi:type="dcterms:W3CDTF">2016-03-19T14:35:00Z</dcterms:modified>
</cp:coreProperties>
</file>