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05F97402" w:rsidR="00844ADA" w:rsidRPr="00467A99" w:rsidRDefault="009A525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5049AF">
        <w:rPr>
          <w:rFonts w:ascii="Cambria" w:hAnsi="Cambria"/>
          <w:sz w:val="22"/>
        </w:rPr>
        <w:t>January</w:t>
      </w:r>
      <w:r w:rsidR="001A2783">
        <w:rPr>
          <w:rFonts w:ascii="Cambria" w:hAnsi="Cambria"/>
          <w:sz w:val="22"/>
        </w:rPr>
        <w:t xml:space="preserve"> </w:t>
      </w:r>
      <w:r w:rsidR="00A118A4">
        <w:rPr>
          <w:rFonts w:ascii="Cambria" w:hAnsi="Cambria"/>
          <w:sz w:val="22"/>
        </w:rPr>
        <w:t>30</w:t>
      </w:r>
      <w:r w:rsidR="00844ADA" w:rsidRPr="00467A99">
        <w:rPr>
          <w:rFonts w:ascii="Cambria" w:hAnsi="Cambria"/>
          <w:sz w:val="22"/>
        </w:rPr>
        <w:t>, 201</w:t>
      </w:r>
      <w:r w:rsidR="005049AF">
        <w:rPr>
          <w:rFonts w:ascii="Cambria" w:hAnsi="Cambria"/>
          <w:sz w:val="22"/>
        </w:rPr>
        <w:t>7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8"/>
        <w:gridCol w:w="2196"/>
        <w:gridCol w:w="2082"/>
        <w:gridCol w:w="3660"/>
      </w:tblGrid>
      <w:tr w:rsidR="006369F6" w:rsidRPr="00467A99" w14:paraId="0BE18DC1" w14:textId="6D2B53DF" w:rsidTr="00B46B5D">
        <w:tc>
          <w:tcPr>
            <w:tcW w:w="2284" w:type="pct"/>
          </w:tcPr>
          <w:p w14:paraId="71CE494D" w14:textId="77777777" w:rsidR="00EE5CB1" w:rsidRPr="00467A99" w:rsidRDefault="00EE5CB1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751" w:type="pct"/>
          </w:tcPr>
          <w:p w14:paraId="11DF0151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712" w:type="pct"/>
          </w:tcPr>
          <w:p w14:paraId="0EE1EA2E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252" w:type="pct"/>
          </w:tcPr>
          <w:p w14:paraId="323D8960" w14:textId="51B77396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</w:t>
            </w:r>
            <w:r w:rsidR="00DB1766">
              <w:rPr>
                <w:rFonts w:ascii="Cambria" w:hAnsi="Cambria"/>
                <w:b/>
                <w:sz w:val="22"/>
                <w:lang w:bidi="x-none"/>
              </w:rPr>
              <w:t>/Outcome</w:t>
            </w:r>
          </w:p>
        </w:tc>
      </w:tr>
      <w:tr w:rsidR="006369F6" w:rsidRPr="00467A99" w14:paraId="14C390FA" w14:textId="7DCBE8FC" w:rsidTr="00B46B5D">
        <w:tc>
          <w:tcPr>
            <w:tcW w:w="2284" w:type="pct"/>
          </w:tcPr>
          <w:p w14:paraId="6707CA93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751" w:type="pct"/>
          </w:tcPr>
          <w:p w14:paraId="30F362B6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2" w:type="pct"/>
          </w:tcPr>
          <w:p w14:paraId="2A40D8A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52" w:type="pct"/>
          </w:tcPr>
          <w:p w14:paraId="12B605D5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52BB6181" w14:textId="6C0A80A3" w:rsidTr="00B46B5D">
        <w:tc>
          <w:tcPr>
            <w:tcW w:w="2284" w:type="pct"/>
          </w:tcPr>
          <w:p w14:paraId="2D9D7D4B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751" w:type="pct"/>
          </w:tcPr>
          <w:p w14:paraId="0DDC821D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2" w:type="pct"/>
          </w:tcPr>
          <w:p w14:paraId="225C8733" w14:textId="0678059D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Morriss</w:t>
            </w:r>
          </w:p>
        </w:tc>
        <w:tc>
          <w:tcPr>
            <w:tcW w:w="1252" w:type="pct"/>
          </w:tcPr>
          <w:p w14:paraId="69F5D942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4FEF3600" w14:textId="77777777" w:rsidTr="00B46B5D">
        <w:tc>
          <w:tcPr>
            <w:tcW w:w="2284" w:type="pct"/>
          </w:tcPr>
          <w:p w14:paraId="21395E5F" w14:textId="26F78F85" w:rsidR="00486AE9" w:rsidRPr="00467A99" w:rsidRDefault="00486AE9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751" w:type="pct"/>
          </w:tcPr>
          <w:p w14:paraId="30E617A3" w14:textId="09DE77BB" w:rsidR="00486AE9" w:rsidRPr="00467A99" w:rsidRDefault="000D4C4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12" w:type="pct"/>
          </w:tcPr>
          <w:p w14:paraId="062599BE" w14:textId="77777777" w:rsidR="00486AE9" w:rsidRPr="00467A99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52" w:type="pct"/>
          </w:tcPr>
          <w:p w14:paraId="6B87B31C" w14:textId="77777777" w:rsidR="00486AE9" w:rsidRPr="00C72A07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2E681B68" w14:textId="77777777" w:rsidTr="00B46B5D">
        <w:tc>
          <w:tcPr>
            <w:tcW w:w="2284" w:type="pct"/>
          </w:tcPr>
          <w:p w14:paraId="208B232A" w14:textId="5BBADCC0" w:rsidR="00093E7E" w:rsidRDefault="00093E7E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</w:t>
            </w:r>
            <w:r w:rsidR="0003530A">
              <w:rPr>
                <w:rFonts w:ascii="Cambria" w:hAnsi="Cambria"/>
                <w:sz w:val="22"/>
                <w:lang w:bidi="x-none"/>
              </w:rPr>
              <w:t xml:space="preserve"> on items not on agenda (senate cannot discuss or take action)</w:t>
            </w:r>
          </w:p>
        </w:tc>
        <w:tc>
          <w:tcPr>
            <w:tcW w:w="751" w:type="pct"/>
          </w:tcPr>
          <w:p w14:paraId="14D0D475" w14:textId="7740B111" w:rsidR="00093E7E" w:rsidRPr="00467A99" w:rsidRDefault="00572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712" w:type="pct"/>
          </w:tcPr>
          <w:p w14:paraId="2A7349F2" w14:textId="1CE7BE7F" w:rsidR="00093E7E" w:rsidRPr="00467A99" w:rsidRDefault="00E949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52" w:type="pct"/>
          </w:tcPr>
          <w:p w14:paraId="23E8A0A8" w14:textId="1D996BB2" w:rsidR="00093E7E" w:rsidRPr="00C72A07" w:rsidRDefault="00093E7E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6369F6" w:rsidRPr="00467A99" w14:paraId="638288B1" w14:textId="179CB67C" w:rsidTr="00B46B5D">
        <w:tc>
          <w:tcPr>
            <w:tcW w:w="2284" w:type="pct"/>
          </w:tcPr>
          <w:p w14:paraId="7998719E" w14:textId="70132B7A" w:rsidR="00EE5CB1" w:rsidRPr="00E808D3" w:rsidRDefault="00EE5CB1" w:rsidP="008D177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r w:rsidR="008D1779">
              <w:t>Jan</w:t>
            </w:r>
            <w:r w:rsidR="00B879B7">
              <w:t xml:space="preserve"> </w:t>
            </w:r>
            <w:r w:rsidR="00F30BFF">
              <w:t>2</w:t>
            </w:r>
            <w:r w:rsidR="008D1779">
              <w:t>3</w:t>
            </w:r>
            <w:r w:rsidR="003E2703">
              <w:t xml:space="preserve">, </w:t>
            </w:r>
            <w:r w:rsidR="00C73C3F">
              <w:rPr>
                <w:rFonts w:ascii="Cambria" w:hAnsi="Cambria"/>
                <w:sz w:val="22"/>
                <w:lang w:bidi="x-none"/>
              </w:rPr>
              <w:t>201</w:t>
            </w:r>
            <w:r w:rsidR="008D1779">
              <w:rPr>
                <w:rFonts w:ascii="Cambria" w:hAnsi="Cambria"/>
                <w:sz w:val="22"/>
                <w:lang w:bidi="x-none"/>
              </w:rPr>
              <w:t>7</w:t>
            </w:r>
          </w:p>
        </w:tc>
        <w:tc>
          <w:tcPr>
            <w:tcW w:w="751" w:type="pct"/>
          </w:tcPr>
          <w:p w14:paraId="684BBFD8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12" w:type="pct"/>
          </w:tcPr>
          <w:p w14:paraId="0437960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52" w:type="pct"/>
          </w:tcPr>
          <w:p w14:paraId="72117009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651D921F" w14:textId="220403EE" w:rsidTr="00B46B5D">
        <w:trPr>
          <w:trHeight w:val="296"/>
        </w:trPr>
        <w:tc>
          <w:tcPr>
            <w:tcW w:w="2284" w:type="pct"/>
          </w:tcPr>
          <w:p w14:paraId="21C2D076" w14:textId="77777777" w:rsidR="00EE5CB1" w:rsidRPr="00467A99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751" w:type="pct"/>
          </w:tcPr>
          <w:p w14:paraId="49C3F065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12" w:type="pct"/>
          </w:tcPr>
          <w:p w14:paraId="3F1A0AD0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52" w:type="pct"/>
          </w:tcPr>
          <w:p w14:paraId="0F178247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55947139" w14:textId="77777777" w:rsidTr="00B46B5D">
        <w:trPr>
          <w:trHeight w:val="296"/>
        </w:trPr>
        <w:tc>
          <w:tcPr>
            <w:tcW w:w="2284" w:type="pct"/>
          </w:tcPr>
          <w:p w14:paraId="37DD9880" w14:textId="6DA1EFB1" w:rsidR="00AF1FAA" w:rsidRPr="00D26785" w:rsidRDefault="00C60709" w:rsidP="00D2678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Hiring committee </w:t>
            </w:r>
            <w:r w:rsidR="00D26785">
              <w:rPr>
                <w:rFonts w:ascii="Cambria" w:hAnsi="Cambria"/>
                <w:sz w:val="22"/>
                <w:lang w:bidi="x-none"/>
              </w:rPr>
              <w:t>appointments</w:t>
            </w:r>
          </w:p>
        </w:tc>
        <w:tc>
          <w:tcPr>
            <w:tcW w:w="751" w:type="pct"/>
          </w:tcPr>
          <w:p w14:paraId="4B3038EC" w14:textId="2E5F4464" w:rsidR="00C60709" w:rsidRPr="00467A99" w:rsidRDefault="00C21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12" w:type="pct"/>
          </w:tcPr>
          <w:p w14:paraId="14048815" w14:textId="17CF77F6" w:rsidR="00C60709" w:rsidRPr="00467A99" w:rsidRDefault="00C218D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52" w:type="pct"/>
          </w:tcPr>
          <w:p w14:paraId="0CE55903" w14:textId="77777777" w:rsidR="00C60709" w:rsidRPr="00C72A07" w:rsidRDefault="00C6070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8C1A2F" w:rsidRPr="00467A99" w14:paraId="58572A20" w14:textId="77777777" w:rsidTr="00B46B5D">
        <w:trPr>
          <w:trHeight w:val="296"/>
        </w:trPr>
        <w:tc>
          <w:tcPr>
            <w:tcW w:w="2284" w:type="pct"/>
          </w:tcPr>
          <w:p w14:paraId="3D5BFA0C" w14:textId="356407E9" w:rsidR="008C1A2F" w:rsidRDefault="001E7953" w:rsidP="00D2678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Faculty rep to OEI </w:t>
            </w:r>
            <w:r w:rsidR="00FC281E">
              <w:rPr>
                <w:rFonts w:ascii="Cambria" w:hAnsi="Cambria"/>
                <w:sz w:val="22"/>
                <w:lang w:bidi="x-none"/>
              </w:rPr>
              <w:t xml:space="preserve">(replacing Kate Jordahl): Heidi </w:t>
            </w:r>
            <w:r w:rsidR="00C26D8E">
              <w:rPr>
                <w:rFonts w:ascii="Cambria" w:hAnsi="Cambria"/>
                <w:sz w:val="22"/>
                <w:lang w:bidi="x-none"/>
              </w:rPr>
              <w:t>Gentry-Kolen (CS)</w:t>
            </w:r>
          </w:p>
        </w:tc>
        <w:tc>
          <w:tcPr>
            <w:tcW w:w="751" w:type="pct"/>
          </w:tcPr>
          <w:p w14:paraId="0C946B77" w14:textId="5990582D" w:rsidR="008C1A2F" w:rsidRDefault="00C26D8E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12" w:type="pct"/>
          </w:tcPr>
          <w:p w14:paraId="34EB6430" w14:textId="11938AB8" w:rsidR="008C1A2F" w:rsidRDefault="00C26D8E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52" w:type="pct"/>
          </w:tcPr>
          <w:p w14:paraId="456F4281" w14:textId="14ABC678" w:rsidR="008C1A2F" w:rsidRPr="00C37DED" w:rsidRDefault="00C37DED" w:rsidP="00C37DED">
            <w:pPr>
              <w:pStyle w:val="ListParagraph"/>
              <w:numPr>
                <w:ilvl w:val="0"/>
                <w:numId w:val="23"/>
              </w:numPr>
              <w:tabs>
                <w:tab w:val="left" w:pos="360"/>
              </w:tabs>
              <w:ind w:left="301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Review selection process and confirm rep</w:t>
            </w:r>
          </w:p>
        </w:tc>
      </w:tr>
      <w:tr w:rsidR="006369F6" w:rsidRPr="00467A99" w14:paraId="5E4F59EE" w14:textId="13ED95D8" w:rsidTr="00B46B5D">
        <w:tc>
          <w:tcPr>
            <w:tcW w:w="2284" w:type="pct"/>
          </w:tcPr>
          <w:p w14:paraId="3A7B90D2" w14:textId="6E6BDDE7" w:rsidR="00EE5CB1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>
              <w:rPr>
                <w:rFonts w:ascii="Cambria" w:hAnsi="Cambria"/>
                <w:sz w:val="22"/>
                <w:lang w:bidi="x-none"/>
              </w:rPr>
              <w:t>: none</w:t>
            </w:r>
          </w:p>
        </w:tc>
        <w:tc>
          <w:tcPr>
            <w:tcW w:w="751" w:type="pct"/>
          </w:tcPr>
          <w:p w14:paraId="316F8ECC" w14:textId="5BC957E5" w:rsidR="00EE5CB1" w:rsidRDefault="0096150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712" w:type="pct"/>
          </w:tcPr>
          <w:p w14:paraId="09D57DFF" w14:textId="77777777" w:rsidR="00EE5CB1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52" w:type="pct"/>
          </w:tcPr>
          <w:p w14:paraId="1C9A2DDA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B46B5D" w:rsidRPr="00467A99" w14:paraId="71D5ED6B" w14:textId="77777777" w:rsidTr="00B46B5D">
        <w:tc>
          <w:tcPr>
            <w:tcW w:w="2284" w:type="pct"/>
          </w:tcPr>
          <w:p w14:paraId="1BE25A45" w14:textId="7130443F" w:rsidR="00442558" w:rsidRDefault="00442558" w:rsidP="00AC090E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Student Success standards (set standards, IEPI goals)</w:t>
            </w:r>
            <w:r w:rsidR="00DF0D43">
              <w:rPr>
                <w:rFonts w:ascii="Cambria" w:hAnsi="Cambria"/>
                <w:sz w:val="22"/>
                <w:lang w:bidi="x-none"/>
              </w:rPr>
              <w:t>(5)</w:t>
            </w:r>
            <w:bookmarkStart w:id="0" w:name="_GoBack"/>
            <w:bookmarkEnd w:id="0"/>
          </w:p>
          <w:p w14:paraId="55ADDBA3" w14:textId="77777777" w:rsidR="00442558" w:rsidRDefault="00442558" w:rsidP="00AC090E">
            <w:pPr>
              <w:numPr>
                <w:ilvl w:val="2"/>
                <w:numId w:val="4"/>
              </w:numPr>
              <w:ind w:left="9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3- vs. 5-year average</w:t>
            </w:r>
          </w:p>
          <w:p w14:paraId="09CFDC80" w14:textId="77777777" w:rsidR="00442558" w:rsidRDefault="00442558" w:rsidP="00AC090E">
            <w:pPr>
              <w:numPr>
                <w:ilvl w:val="2"/>
                <w:numId w:val="4"/>
              </w:numPr>
              <w:ind w:left="9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Foothill average </w:t>
            </w:r>
            <w:hyperlink r:id="rId7" w:history="1">
              <w:r w:rsidRPr="00FE457C">
                <w:rPr>
                  <w:rStyle w:val="Hyperlink"/>
                  <w:rFonts w:ascii="Cambria" w:hAnsi="Cambria"/>
                  <w:sz w:val="22"/>
                  <w:lang w:bidi="x-none"/>
                </w:rPr>
                <w:t>Time to Completion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 (TtC) data </w:t>
            </w:r>
          </w:p>
        </w:tc>
        <w:tc>
          <w:tcPr>
            <w:tcW w:w="751" w:type="pct"/>
          </w:tcPr>
          <w:p w14:paraId="064ADDA4" w14:textId="77777777" w:rsidR="00442558" w:rsidRDefault="00442558" w:rsidP="00AC090E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12" w:type="pct"/>
          </w:tcPr>
          <w:p w14:paraId="01258678" w14:textId="2AB12789" w:rsidR="00442558" w:rsidRDefault="00642E75" w:rsidP="00AC090E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Ly/ LaManque/ Holcroft</w:t>
            </w:r>
          </w:p>
        </w:tc>
        <w:tc>
          <w:tcPr>
            <w:tcW w:w="1252" w:type="pct"/>
          </w:tcPr>
          <w:p w14:paraId="17A44B50" w14:textId="77777777" w:rsidR="00442558" w:rsidRPr="00246E29" w:rsidRDefault="00442558" w:rsidP="00AC090E">
            <w:pPr>
              <w:pStyle w:val="ListParagraph"/>
              <w:numPr>
                <w:ilvl w:val="2"/>
                <w:numId w:val="4"/>
              </w:numPr>
              <w:tabs>
                <w:tab w:val="left" w:pos="360"/>
              </w:tabs>
              <w:ind w:left="424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 pros/cons of 3- vs. 5- year trend</w:t>
            </w:r>
          </w:p>
          <w:p w14:paraId="14EA0BDE" w14:textId="77777777" w:rsidR="00442558" w:rsidRPr="00246E29" w:rsidRDefault="00442558" w:rsidP="00AC090E">
            <w:pPr>
              <w:pStyle w:val="ListParagraph"/>
              <w:numPr>
                <w:ilvl w:val="2"/>
                <w:numId w:val="4"/>
              </w:numPr>
              <w:tabs>
                <w:tab w:val="left" w:pos="360"/>
              </w:tabs>
              <w:ind w:left="424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Review TtC data </w:t>
            </w:r>
          </w:p>
        </w:tc>
      </w:tr>
      <w:tr w:rsidR="006369F6" w:rsidRPr="00467A99" w14:paraId="38C796BF" w14:textId="77777777" w:rsidTr="00B46B5D">
        <w:tc>
          <w:tcPr>
            <w:tcW w:w="2284" w:type="pct"/>
          </w:tcPr>
          <w:p w14:paraId="2FC3CF45" w14:textId="295CDAE6" w:rsidR="00442558" w:rsidRDefault="00442558" w:rsidP="000760E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Senate </w:t>
            </w:r>
            <w:hyperlink r:id="rId8" w:history="1">
              <w:r w:rsidRPr="00B3777F">
                <w:rPr>
                  <w:rStyle w:val="Hyperlink"/>
                  <w:rFonts w:ascii="Cambria" w:hAnsi="Cambria"/>
                  <w:sz w:val="22"/>
                  <w:lang w:bidi="x-none"/>
                </w:rPr>
                <w:t>elections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751" w:type="pct"/>
          </w:tcPr>
          <w:p w14:paraId="05F34929" w14:textId="4EE406E4" w:rsidR="00442558" w:rsidRDefault="00642E7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12" w:type="pct"/>
          </w:tcPr>
          <w:p w14:paraId="614A5B1F" w14:textId="6946742E" w:rsidR="00442558" w:rsidRDefault="00642E7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52" w:type="pct"/>
          </w:tcPr>
          <w:p w14:paraId="7C969B0F" w14:textId="2F546563" w:rsidR="00442558" w:rsidRDefault="00642E75" w:rsidP="00246E29">
            <w:pPr>
              <w:pStyle w:val="ListParagraph"/>
              <w:numPr>
                <w:ilvl w:val="2"/>
                <w:numId w:val="4"/>
              </w:numPr>
              <w:tabs>
                <w:tab w:val="left" w:pos="360"/>
              </w:tabs>
              <w:ind w:left="424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Identify and confirm elections committee</w:t>
            </w:r>
          </w:p>
        </w:tc>
      </w:tr>
      <w:tr w:rsidR="006369F6" w:rsidRPr="00467A99" w14:paraId="5DAAC88B" w14:textId="77777777" w:rsidTr="00B46B5D">
        <w:tc>
          <w:tcPr>
            <w:tcW w:w="2284" w:type="pct"/>
          </w:tcPr>
          <w:p w14:paraId="44AA08CE" w14:textId="4000E915" w:rsidR="00082A95" w:rsidRDefault="005D48C2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event honoring part-time faculty</w:t>
            </w:r>
          </w:p>
        </w:tc>
        <w:tc>
          <w:tcPr>
            <w:tcW w:w="751" w:type="pct"/>
          </w:tcPr>
          <w:p w14:paraId="4A208F84" w14:textId="52ABE797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712" w:type="pct"/>
          </w:tcPr>
          <w:p w14:paraId="5E2E9C22" w14:textId="0DFC955A" w:rsidR="00082A95" w:rsidRDefault="00797460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Schaefers, Frankel</w:t>
            </w:r>
            <w:r w:rsidR="002F0EB3">
              <w:rPr>
                <w:rFonts w:ascii="Cambria" w:hAnsi="Cambria"/>
                <w:sz w:val="22"/>
                <w:lang w:bidi="x-none"/>
              </w:rPr>
              <w:t>, Hueg</w:t>
            </w:r>
          </w:p>
        </w:tc>
        <w:tc>
          <w:tcPr>
            <w:tcW w:w="1252" w:type="pct"/>
          </w:tcPr>
          <w:p w14:paraId="3D28B4BF" w14:textId="77777777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2969558A" w14:textId="77777777" w:rsidTr="00B46B5D">
        <w:trPr>
          <w:trHeight w:val="296"/>
        </w:trPr>
        <w:tc>
          <w:tcPr>
            <w:tcW w:w="2284" w:type="pct"/>
          </w:tcPr>
          <w:p w14:paraId="27F1C0CC" w14:textId="5D77183B" w:rsidR="001E185B" w:rsidRDefault="005D48C2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Starfish implementation</w:t>
            </w:r>
          </w:p>
        </w:tc>
        <w:tc>
          <w:tcPr>
            <w:tcW w:w="751" w:type="pct"/>
          </w:tcPr>
          <w:p w14:paraId="007E1E2A" w14:textId="56310921" w:rsidR="001E185B" w:rsidRDefault="00CA303E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Information, discussion</w:t>
            </w:r>
          </w:p>
        </w:tc>
        <w:tc>
          <w:tcPr>
            <w:tcW w:w="712" w:type="pct"/>
          </w:tcPr>
          <w:p w14:paraId="0157F2C0" w14:textId="70B1204C" w:rsidR="001E185B" w:rsidRDefault="00CA303E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Hypolite</w:t>
            </w:r>
          </w:p>
        </w:tc>
        <w:tc>
          <w:tcPr>
            <w:tcW w:w="1252" w:type="pct"/>
          </w:tcPr>
          <w:p w14:paraId="260859CA" w14:textId="77777777" w:rsidR="001E185B" w:rsidRDefault="001E185B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13D6533B" w14:textId="77777777" w:rsidTr="00B46B5D">
        <w:trPr>
          <w:trHeight w:val="296"/>
        </w:trPr>
        <w:tc>
          <w:tcPr>
            <w:tcW w:w="2284" w:type="pct"/>
          </w:tcPr>
          <w:p w14:paraId="155E3FE3" w14:textId="6607218C" w:rsidR="00292469" w:rsidRDefault="00292469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Update re: </w:t>
            </w:r>
            <w:hyperlink r:id="rId9" w:history="1">
              <w:r w:rsidR="00E64361" w:rsidRPr="00E64361">
                <w:rPr>
                  <w:rStyle w:val="Hyperlink"/>
                  <w:rFonts w:ascii="Cambria" w:hAnsi="Cambria"/>
                  <w:sz w:val="22"/>
                  <w:lang w:bidi="x-none"/>
                </w:rPr>
                <w:t xml:space="preserve">S’16 </w:t>
              </w:r>
              <w:r w:rsidRPr="00E64361">
                <w:rPr>
                  <w:rStyle w:val="Hyperlink"/>
                  <w:rFonts w:ascii="Cambria" w:hAnsi="Cambria"/>
                  <w:sz w:val="22"/>
                  <w:lang w:bidi="x-none"/>
                </w:rPr>
                <w:t>resolution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 recommending compensation for adjunct faculty to attend professional development</w:t>
            </w:r>
          </w:p>
        </w:tc>
        <w:tc>
          <w:tcPr>
            <w:tcW w:w="751" w:type="pct"/>
          </w:tcPr>
          <w:p w14:paraId="5BC59E3C" w14:textId="6376E200" w:rsidR="00292469" w:rsidRDefault="00292469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712" w:type="pct"/>
          </w:tcPr>
          <w:p w14:paraId="47545B88" w14:textId="62C90093" w:rsidR="00292469" w:rsidRDefault="00292469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Stefonik</w:t>
            </w:r>
          </w:p>
        </w:tc>
        <w:tc>
          <w:tcPr>
            <w:tcW w:w="1252" w:type="pct"/>
          </w:tcPr>
          <w:p w14:paraId="0A48544A" w14:textId="77777777" w:rsidR="00292469" w:rsidRDefault="00292469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6FF99003" w14:textId="61DDC861" w:rsidTr="00B46B5D">
        <w:tc>
          <w:tcPr>
            <w:tcW w:w="2284" w:type="pct"/>
          </w:tcPr>
          <w:p w14:paraId="393B143C" w14:textId="3B2CE852" w:rsidR="00EE5CB1" w:rsidRPr="00467A99" w:rsidRDefault="00EE5CB1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indicated)</w:t>
            </w:r>
          </w:p>
        </w:tc>
        <w:tc>
          <w:tcPr>
            <w:tcW w:w="751" w:type="pct"/>
          </w:tcPr>
          <w:p w14:paraId="2A841C76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2" w:type="pct"/>
          </w:tcPr>
          <w:p w14:paraId="4A9923A7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52" w:type="pct"/>
          </w:tcPr>
          <w:p w14:paraId="145D1652" w14:textId="77777777" w:rsidR="00EE5CB1" w:rsidRPr="00C72A07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002A153D" w14:textId="77777777" w:rsidTr="00B46B5D">
        <w:trPr>
          <w:trHeight w:val="332"/>
        </w:trPr>
        <w:tc>
          <w:tcPr>
            <w:tcW w:w="2284" w:type="pct"/>
          </w:tcPr>
          <w:p w14:paraId="620AA45B" w14:textId="792C79E6" w:rsidR="00F91E73" w:rsidRDefault="00E70F96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SLO Committee leadership needed</w:t>
            </w:r>
            <w:r w:rsidR="00E313C1">
              <w:rPr>
                <w:rFonts w:ascii="Cambria" w:hAnsi="Cambria"/>
                <w:sz w:val="22"/>
                <w:lang w:bidi="x-none"/>
              </w:rPr>
              <w:t xml:space="preserve"> (5)</w:t>
            </w:r>
          </w:p>
        </w:tc>
        <w:tc>
          <w:tcPr>
            <w:tcW w:w="751" w:type="pct"/>
          </w:tcPr>
          <w:p w14:paraId="4D502A73" w14:textId="51A4AA07" w:rsidR="00F91E73" w:rsidRDefault="00C17E2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Info, Discussion</w:t>
            </w:r>
          </w:p>
        </w:tc>
        <w:tc>
          <w:tcPr>
            <w:tcW w:w="712" w:type="pct"/>
          </w:tcPr>
          <w:p w14:paraId="17794D21" w14:textId="4821C6FA" w:rsidR="00F91E73" w:rsidRDefault="00E70F96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Holcroft/LaManque</w:t>
            </w:r>
          </w:p>
        </w:tc>
        <w:tc>
          <w:tcPr>
            <w:tcW w:w="1252" w:type="pct"/>
          </w:tcPr>
          <w:p w14:paraId="2390AC2E" w14:textId="69380E82" w:rsidR="00F91E73" w:rsidRDefault="00F91E73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2A9E5498" w14:textId="77777777" w:rsidTr="00B46B5D">
        <w:tc>
          <w:tcPr>
            <w:tcW w:w="2284" w:type="pct"/>
          </w:tcPr>
          <w:p w14:paraId="30494FE2" w14:textId="03321798" w:rsidR="00C3672F" w:rsidRDefault="00AB5511" w:rsidP="005A1CE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Division/department policies to ensure </w:t>
            </w:r>
            <w:hyperlink r:id="rId10" w:history="1">
              <w:r w:rsidRPr="00DE6CD9">
                <w:rPr>
                  <w:rStyle w:val="Hyperlink"/>
                  <w:rFonts w:ascii="Cambria" w:hAnsi="Cambria"/>
                  <w:sz w:val="22"/>
                  <w:lang w:bidi="x-none"/>
                </w:rPr>
                <w:t>FT faculty evals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 happening every 3 years</w:t>
            </w:r>
            <w:r w:rsidR="00DE6CD9">
              <w:rPr>
                <w:rFonts w:ascii="Cambria" w:hAnsi="Cambria"/>
                <w:sz w:val="22"/>
                <w:lang w:bidi="x-none"/>
              </w:rPr>
              <w:t xml:space="preserve"> (in accordance with </w:t>
            </w:r>
            <w:r w:rsidR="005A1CE1">
              <w:rPr>
                <w:rFonts w:ascii="Cambria" w:hAnsi="Cambria"/>
                <w:sz w:val="22"/>
                <w:lang w:bidi="x-none"/>
              </w:rPr>
              <w:t>FA Agre</w:t>
            </w:r>
            <w:r w:rsidR="008C7CD0">
              <w:rPr>
                <w:rFonts w:ascii="Cambria" w:hAnsi="Cambria"/>
                <w:sz w:val="22"/>
                <w:lang w:bidi="x-none"/>
              </w:rPr>
              <w:t>ement Article 6</w:t>
            </w:r>
            <w:r w:rsidR="00DE6CD9">
              <w:rPr>
                <w:rFonts w:ascii="Cambria" w:hAnsi="Cambria"/>
                <w:sz w:val="22"/>
                <w:lang w:bidi="x-none"/>
              </w:rPr>
              <w:t>)</w:t>
            </w:r>
            <w:r w:rsidR="00A02466">
              <w:rPr>
                <w:rFonts w:ascii="Cambria" w:hAnsi="Cambria"/>
                <w:sz w:val="22"/>
                <w:lang w:bidi="x-none"/>
              </w:rPr>
              <w:t>*</w:t>
            </w:r>
            <w:r w:rsidR="000D2EB1">
              <w:rPr>
                <w:rFonts w:ascii="Cambria" w:hAnsi="Cambria"/>
                <w:sz w:val="22"/>
                <w:lang w:bidi="x-none"/>
              </w:rPr>
              <w:t>*</w:t>
            </w:r>
          </w:p>
        </w:tc>
        <w:tc>
          <w:tcPr>
            <w:tcW w:w="751" w:type="pct"/>
          </w:tcPr>
          <w:p w14:paraId="078A5D02" w14:textId="42136288" w:rsidR="00C3672F" w:rsidRDefault="0039201D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12" w:type="pct"/>
          </w:tcPr>
          <w:p w14:paraId="621EC947" w14:textId="2453D7AA" w:rsidR="00C3672F" w:rsidRDefault="00AB5511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52" w:type="pct"/>
          </w:tcPr>
          <w:p w14:paraId="521C816F" w14:textId="4C259784" w:rsidR="00C3672F" w:rsidRPr="003373C8" w:rsidRDefault="003373C8" w:rsidP="003373C8">
            <w:pPr>
              <w:pStyle w:val="ListParagraph"/>
              <w:numPr>
                <w:ilvl w:val="2"/>
                <w:numId w:val="4"/>
              </w:numPr>
              <w:tabs>
                <w:tab w:val="left" w:pos="360"/>
              </w:tabs>
              <w:ind w:left="424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Gather info re: current practices. Discuss how senate can </w:t>
            </w:r>
            <w:r w:rsidR="00C01528">
              <w:rPr>
                <w:rFonts w:ascii="Cambria" w:hAnsi="Cambria"/>
                <w:sz w:val="20"/>
                <w:lang w:bidi="x-none"/>
              </w:rPr>
              <w:t>assist.</w:t>
            </w:r>
          </w:p>
        </w:tc>
      </w:tr>
      <w:tr w:rsidR="006369F6" w:rsidRPr="00467A99" w14:paraId="72D224CD" w14:textId="24674420" w:rsidTr="00B46B5D">
        <w:trPr>
          <w:trHeight w:val="107"/>
        </w:trPr>
        <w:tc>
          <w:tcPr>
            <w:tcW w:w="2284" w:type="pct"/>
          </w:tcPr>
          <w:p w14:paraId="50DA078F" w14:textId="3759DE1C" w:rsidR="00EE5CB1" w:rsidRDefault="00EE5CB1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  <w:r w:rsidR="00AE6A30"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  <w:p w14:paraId="0B3A336B" w14:textId="77777777" w:rsidR="00991AEB" w:rsidRDefault="007A22C1" w:rsidP="007A22C1">
            <w:pPr>
              <w:numPr>
                <w:ilvl w:val="1"/>
                <w:numId w:val="4"/>
              </w:numPr>
              <w:ind w:left="9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APM/CAC (Escoto, Holcroft)</w:t>
            </w:r>
          </w:p>
          <w:p w14:paraId="0D3EA558" w14:textId="77777777" w:rsidR="007A22C1" w:rsidRDefault="007A22C1" w:rsidP="007A22C1">
            <w:pPr>
              <w:numPr>
                <w:ilvl w:val="1"/>
                <w:numId w:val="4"/>
              </w:numPr>
              <w:ind w:left="9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CCC (Escoto)</w:t>
            </w:r>
          </w:p>
          <w:p w14:paraId="01902C84" w14:textId="77777777" w:rsidR="007A22C1" w:rsidRDefault="007A22C1" w:rsidP="007A22C1">
            <w:pPr>
              <w:numPr>
                <w:ilvl w:val="1"/>
                <w:numId w:val="4"/>
              </w:numPr>
              <w:ind w:left="9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Program Review (Maurer)</w:t>
            </w:r>
          </w:p>
          <w:p w14:paraId="431D6DEE" w14:textId="77777777" w:rsidR="00C95621" w:rsidRDefault="00C95621" w:rsidP="007A22C1">
            <w:pPr>
              <w:numPr>
                <w:ilvl w:val="1"/>
                <w:numId w:val="4"/>
              </w:numPr>
              <w:ind w:left="9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District Academic Senate – Faculty hiring procedure </w:t>
            </w:r>
            <w:r>
              <w:rPr>
                <w:rFonts w:ascii="Cambria" w:hAnsi="Cambria"/>
                <w:sz w:val="22"/>
                <w:lang w:bidi="x-none"/>
              </w:rPr>
              <w:lastRenderedPageBreak/>
              <w:t>review progress</w:t>
            </w:r>
          </w:p>
          <w:p w14:paraId="7AF05215" w14:textId="5B0F1B5A" w:rsidR="00802B85" w:rsidRPr="006B02FE" w:rsidRDefault="00802B85" w:rsidP="007A22C1">
            <w:pPr>
              <w:numPr>
                <w:ilvl w:val="1"/>
                <w:numId w:val="4"/>
              </w:numPr>
              <w:ind w:left="99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District Task Force on Assessment/Placement</w:t>
            </w:r>
          </w:p>
        </w:tc>
        <w:tc>
          <w:tcPr>
            <w:tcW w:w="751" w:type="pct"/>
          </w:tcPr>
          <w:p w14:paraId="7089FA9F" w14:textId="1469B036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Info</w:t>
            </w:r>
          </w:p>
        </w:tc>
        <w:tc>
          <w:tcPr>
            <w:tcW w:w="712" w:type="pct"/>
          </w:tcPr>
          <w:p w14:paraId="2AE3737C" w14:textId="19542BB1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252" w:type="pct"/>
          </w:tcPr>
          <w:p w14:paraId="28AD3BDE" w14:textId="77777777" w:rsidR="00EE5CB1" w:rsidRPr="00C72A07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4F2000AA" w14:textId="18DE8EFD" w:rsidTr="00B46B5D">
        <w:tc>
          <w:tcPr>
            <w:tcW w:w="2284" w:type="pct"/>
          </w:tcPr>
          <w:p w14:paraId="2BC0446D" w14:textId="77777777" w:rsidR="006369F6" w:rsidRDefault="00EE5CB1" w:rsidP="001366C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lastRenderedPageBreak/>
              <w:t>Announcements (limited to 3 min</w:t>
            </w:r>
            <w:r w:rsidR="009D35FD"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51FDA675" w14:textId="6B561261" w:rsidR="001366C0" w:rsidRPr="006369F6" w:rsidRDefault="001366C0" w:rsidP="006369F6">
            <w:pPr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 w:rsidRPr="006369F6">
              <w:rPr>
                <w:rFonts w:ascii="Cambria" w:hAnsi="Cambria"/>
                <w:sz w:val="20"/>
                <w:lang w:bidi="x-none"/>
              </w:rPr>
              <w:t xml:space="preserve">Three upcoming town hall meetings regarding the District’s budget, convened by Chancellor Judy Miner. Please make every effort to attend one (or more) of these. </w:t>
            </w:r>
            <w:r w:rsidR="00544676">
              <w:rPr>
                <w:rFonts w:ascii="Cambria" w:hAnsi="Cambria"/>
                <w:sz w:val="20"/>
                <w:lang w:bidi="x-none"/>
              </w:rPr>
              <w:t>Discussions likely to include areas of faculty purview.</w:t>
            </w:r>
          </w:p>
          <w:p w14:paraId="0AE7A4A8" w14:textId="77777777" w:rsidR="001366C0" w:rsidRPr="00E17E3F" w:rsidRDefault="001366C0" w:rsidP="006369F6">
            <w:pPr>
              <w:tabs>
                <w:tab w:val="left" w:pos="360"/>
              </w:tabs>
              <w:ind w:left="1710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  Feb</w:t>
            </w:r>
            <w:r w:rsidRPr="00E17E3F">
              <w:rPr>
                <w:rFonts w:ascii="Cambria" w:hAnsi="Cambria"/>
                <w:sz w:val="20"/>
                <w:lang w:bidi="x-none"/>
              </w:rPr>
              <w:t xml:space="preserve"> 22, 12:30-2:00   Hearthside Room, Foothill</w:t>
            </w:r>
          </w:p>
          <w:p w14:paraId="73A485D0" w14:textId="77777777" w:rsidR="001366C0" w:rsidRPr="00E17E3F" w:rsidRDefault="001366C0" w:rsidP="006369F6">
            <w:pPr>
              <w:tabs>
                <w:tab w:val="left" w:pos="360"/>
              </w:tabs>
              <w:ind w:left="1710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  Feb</w:t>
            </w:r>
            <w:r w:rsidRPr="00E17E3F">
              <w:rPr>
                <w:rFonts w:ascii="Cambria" w:hAnsi="Cambria"/>
                <w:sz w:val="20"/>
                <w:lang w:bidi="x-none"/>
              </w:rPr>
              <w:t xml:space="preserve"> 23, 12:30-2:00   Room 124, Sunnyvale Center</w:t>
            </w:r>
          </w:p>
          <w:p w14:paraId="09AE7307" w14:textId="77777777" w:rsidR="001366C0" w:rsidRPr="00B24629" w:rsidRDefault="001366C0" w:rsidP="006369F6">
            <w:pPr>
              <w:tabs>
                <w:tab w:val="left" w:pos="360"/>
              </w:tabs>
              <w:ind w:left="1710"/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  Mar</w:t>
            </w:r>
            <w:r w:rsidRPr="00E17E3F">
              <w:rPr>
                <w:rFonts w:ascii="Cambria" w:hAnsi="Cambria"/>
                <w:sz w:val="20"/>
                <w:lang w:bidi="x-none"/>
              </w:rPr>
              <w:t xml:space="preserve"> 7, 12:30-2:</w:t>
            </w:r>
            <w:r>
              <w:rPr>
                <w:rFonts w:ascii="Cambria" w:hAnsi="Cambria"/>
                <w:sz w:val="20"/>
                <w:lang w:bidi="x-none"/>
              </w:rPr>
              <w:t>00 Conference Rooms A/B, De Anz</w:t>
            </w:r>
            <w:r w:rsidRPr="00B24629">
              <w:rPr>
                <w:rFonts w:ascii="Cambria" w:hAnsi="Cambria"/>
                <w:sz w:val="20"/>
                <w:lang w:bidi="x-none"/>
              </w:rPr>
              <w:t xml:space="preserve">a. </w:t>
            </w:r>
          </w:p>
          <w:p w14:paraId="47202281" w14:textId="1142FD57" w:rsidR="00B71014" w:rsidRPr="009E5D82" w:rsidRDefault="00B71014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51" w:type="pct"/>
          </w:tcPr>
          <w:p w14:paraId="36D89225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712" w:type="pct"/>
          </w:tcPr>
          <w:p w14:paraId="0BB8E46E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52" w:type="pct"/>
          </w:tcPr>
          <w:p w14:paraId="2D20437F" w14:textId="77777777" w:rsidR="00EE5CB1" w:rsidRPr="00C72A07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6369F6" w:rsidRPr="00467A99" w14:paraId="6FDDB84D" w14:textId="49CA32D5" w:rsidTr="00B46B5D">
        <w:tc>
          <w:tcPr>
            <w:tcW w:w="2284" w:type="pct"/>
          </w:tcPr>
          <w:p w14:paraId="19C65626" w14:textId="77777777" w:rsidR="00EE5CB1" w:rsidRPr="00467A99" w:rsidRDefault="00EE5CB1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751" w:type="pct"/>
          </w:tcPr>
          <w:p w14:paraId="68E3A1DB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2" w:type="pct"/>
          </w:tcPr>
          <w:p w14:paraId="4B9A0C7B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52" w:type="pct"/>
          </w:tcPr>
          <w:p w14:paraId="6D0CEB18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1C945FF6" w:rsidR="00D14B24" w:rsidRPr="00467A99" w:rsidRDefault="000D2EB1" w:rsidP="000D2EB1">
      <w:pPr>
        <w:tabs>
          <w:tab w:val="left" w:pos="360"/>
        </w:tabs>
        <w:rPr>
          <w:rFonts w:ascii="Cambria" w:hAnsi="Cambria"/>
          <w:sz w:val="22"/>
        </w:rPr>
      </w:pPr>
      <w:r w:rsidRPr="000D2EB1">
        <w:rPr>
          <w:rFonts w:ascii="Cambria" w:hAnsi="Cambria"/>
          <w:sz w:val="22"/>
        </w:rPr>
        <w:t>*</w:t>
      </w:r>
      <w:r>
        <w:rPr>
          <w:rFonts w:ascii="Cambria" w:hAnsi="Cambria"/>
          <w:sz w:val="22"/>
        </w:rPr>
        <w:t xml:space="preserve"> * academic senate purview per California Ed Code 87663(f) Faculty Evaluation</w:t>
      </w:r>
    </w:p>
    <w:p w14:paraId="56CA9DD3" w14:textId="77777777" w:rsidR="00373F1F" w:rsidRDefault="00373F1F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23E2A7C2" w:rsidR="003B31D8" w:rsidRDefault="003B31D8" w:rsidP="00D14B24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  <w:r w:rsidR="00E347BA">
        <w:rPr>
          <w:rFonts w:ascii="Cambria" w:hAnsi="Cambria"/>
          <w:b/>
          <w:sz w:val="22"/>
          <w:u w:val="single"/>
        </w:rPr>
        <w:br/>
      </w:r>
      <w:r w:rsidR="00B13D68">
        <w:rPr>
          <w:rFonts w:ascii="Cambria" w:hAnsi="Cambria"/>
          <w:sz w:val="22"/>
        </w:rPr>
        <w:t>COOL: Patricia Crespo-Martin (Language Arts)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5A2B15B6" w14:textId="2CCDECD8" w:rsidR="00D1633A" w:rsidRPr="00B11087" w:rsidRDefault="00C137BF" w:rsidP="00B11087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20C4493A" w14:textId="77777777" w:rsidR="00BF73FD" w:rsidRDefault="00BF73FD" w:rsidP="00C8113B">
      <w:pPr>
        <w:adjustRightInd w:val="0"/>
        <w:rPr>
          <w:sz w:val="20"/>
        </w:rPr>
      </w:pPr>
    </w:p>
    <w:p w14:paraId="3D3C8971" w14:textId="77777777" w:rsidR="00BF73FD" w:rsidRDefault="00BF73FD" w:rsidP="00C8113B">
      <w:pPr>
        <w:adjustRightInd w:val="0"/>
        <w:rPr>
          <w:sz w:val="20"/>
        </w:rPr>
        <w:sectPr w:rsidR="00BF73FD" w:rsidSect="00B6438A"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</w:p>
    <w:p w14:paraId="65B767E9" w14:textId="065C83C9" w:rsidR="001B4E59" w:rsidRDefault="001B4E59" w:rsidP="00C8113B">
      <w:pPr>
        <w:adjustRightInd w:val="0"/>
        <w:rPr>
          <w:sz w:val="20"/>
        </w:rPr>
      </w:pPr>
    </w:p>
    <w:p w14:paraId="4581FD4C" w14:textId="34E4A1AF" w:rsidR="00496206" w:rsidRPr="007E6CE9" w:rsidRDefault="00C2643A" w:rsidP="002422BB">
      <w:pPr>
        <w:adjustRightInd w:val="0"/>
        <w:rPr>
          <w:rFonts w:asciiTheme="minorHAnsi" w:hAnsiTheme="minorHAnsi"/>
          <w:b/>
          <w:sz w:val="22"/>
          <w:u w:val="single"/>
        </w:rPr>
        <w:sectPr w:rsidR="00496206" w:rsidRPr="007E6CE9" w:rsidSect="006E515A">
          <w:type w:val="continuous"/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bookmarkStart w:id="1" w:name="TenPlusOneList"/>
      <w:r w:rsidRPr="007E6CE9">
        <w:rPr>
          <w:rFonts w:asciiTheme="minorHAnsi" w:hAnsiTheme="minorHAnsi"/>
          <w:b/>
          <w:sz w:val="22"/>
          <w:u w:val="single"/>
        </w:rPr>
        <w:t>The 10+</w:t>
      </w:r>
      <w:bookmarkEnd w:id="1"/>
      <w:r w:rsidR="002422BB" w:rsidRPr="007E6CE9">
        <w:rPr>
          <w:rFonts w:asciiTheme="minorHAnsi" w:hAnsiTheme="minorHAnsi"/>
          <w:b/>
          <w:sz w:val="22"/>
          <w:u w:val="single"/>
        </w:rPr>
        <w:t>1</w:t>
      </w:r>
    </w:p>
    <w:p w14:paraId="167B0410" w14:textId="43F267B9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59A7BD63" w14:textId="77777777" w:rsidR="00496206" w:rsidRDefault="00496206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  <w:sectPr w:rsidR="00496206" w:rsidSect="00496206">
          <w:type w:val="continuous"/>
          <w:pgSz w:w="15840" w:h="12240" w:orient="landscape"/>
          <w:pgMar w:top="1440" w:right="720" w:bottom="1008" w:left="720" w:header="720" w:footer="720" w:gutter="0"/>
          <w:cols w:num="2" w:space="720"/>
          <w:docGrid w:linePitch="326"/>
        </w:sectPr>
      </w:pPr>
    </w:p>
    <w:p w14:paraId="735C45A3" w14:textId="26DF2554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5E87008" w14:textId="77777777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B44365C" w14:textId="77777777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6419B0" w:rsidRPr="00467A99" w14:paraId="384D7A66" w14:textId="77777777" w:rsidTr="006527FB">
        <w:tc>
          <w:tcPr>
            <w:tcW w:w="2898" w:type="dxa"/>
            <w:shd w:val="clear" w:color="auto" w:fill="auto"/>
          </w:tcPr>
          <w:p w14:paraId="2FD9A21D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8636605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6419B0" w:rsidRPr="00467A99" w14:paraId="2F96F97E" w14:textId="77777777" w:rsidTr="00262951">
        <w:trPr>
          <w:trHeight w:val="1287"/>
        </w:trPr>
        <w:tc>
          <w:tcPr>
            <w:tcW w:w="2898" w:type="dxa"/>
            <w:shd w:val="clear" w:color="auto" w:fill="auto"/>
          </w:tcPr>
          <w:p w14:paraId="0F5D77D2" w14:textId="77777777" w:rsidR="006419B0" w:rsidRPr="00D27B2B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27B2B">
              <w:rPr>
                <w:rFonts w:ascii="Cambria" w:eastAsia="Cambria" w:hAnsi="Cambria" w:cs="Cambria"/>
                <w:strike/>
                <w:sz w:val="21"/>
                <w:szCs w:val="22"/>
              </w:rPr>
              <w:t>10/3/16</w:t>
            </w:r>
          </w:p>
          <w:p w14:paraId="0FCA61D3" w14:textId="77777777" w:rsidR="006419B0" w:rsidRPr="00926EA3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926EA3">
              <w:rPr>
                <w:rFonts w:ascii="Cambria" w:eastAsia="Cambria" w:hAnsi="Cambria" w:cs="Cambria"/>
                <w:strike/>
                <w:sz w:val="21"/>
                <w:szCs w:val="22"/>
              </w:rPr>
              <w:t>10/17/16</w:t>
            </w:r>
          </w:p>
          <w:p w14:paraId="62178769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372BD6">
              <w:rPr>
                <w:rFonts w:ascii="Cambria" w:eastAsia="Cambria" w:hAnsi="Cambria" w:cs="Cambria"/>
                <w:strike/>
                <w:sz w:val="21"/>
                <w:szCs w:val="22"/>
              </w:rPr>
              <w:t>10/31/16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09BAF6BC" w:rsidR="006419B0" w:rsidRPr="00262951" w:rsidRDefault="006419B0" w:rsidP="001B445A">
            <w:pPr>
              <w:tabs>
                <w:tab w:val="left" w:pos="360"/>
                <w:tab w:val="left" w:pos="1710"/>
              </w:tabs>
              <w:spacing w:line="220" w:lineRule="exact"/>
              <w:ind w:left="360" w:hanging="360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>11/14/16</w:t>
            </w:r>
            <w:r w:rsidR="006527FB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6527FB" w:rsidRPr="00262951">
              <w:rPr>
                <w:rFonts w:ascii="Cambria" w:eastAsia="Cambria" w:hAnsi="Cambria" w:cs="Cambria"/>
                <w:strike/>
                <w:sz w:val="20"/>
                <w:szCs w:val="22"/>
              </w:rPr>
              <w:t>(E/O training)</w:t>
            </w:r>
            <w:r w:rsidR="001B445A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br/>
            </w:r>
            <w:r w:rsidR="001B445A" w:rsidRPr="00262951">
              <w:rPr>
                <w:rFonts w:ascii="Cambria" w:hAnsi="Cambria"/>
                <w:strike/>
                <w:sz w:val="21"/>
              </w:rPr>
              <w:t>11/21/16</w:t>
            </w:r>
          </w:p>
          <w:p w14:paraId="4F49B00C" w14:textId="77777777" w:rsidR="006419B0" w:rsidRPr="00206096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06096">
              <w:rPr>
                <w:rFonts w:ascii="Cambria" w:eastAsia="Cambria" w:hAnsi="Cambria" w:cs="Cambria"/>
                <w:strike/>
                <w:sz w:val="21"/>
                <w:szCs w:val="22"/>
              </w:rPr>
              <w:t>11/28/16</w:t>
            </w:r>
          </w:p>
        </w:tc>
        <w:tc>
          <w:tcPr>
            <w:tcW w:w="3150" w:type="dxa"/>
            <w:shd w:val="clear" w:color="auto" w:fill="auto"/>
          </w:tcPr>
          <w:p w14:paraId="58F38A5C" w14:textId="77777777" w:rsidR="006419B0" w:rsidRPr="001E6E12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1E6E12">
              <w:rPr>
                <w:rFonts w:ascii="Cambria" w:eastAsia="Cambria" w:hAnsi="Cambria" w:cs="Cambria"/>
                <w:strike/>
                <w:sz w:val="21"/>
                <w:szCs w:val="22"/>
              </w:rPr>
              <w:t>1/23/17</w:t>
            </w:r>
          </w:p>
          <w:p w14:paraId="120FC8A3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1/30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290C732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7368290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513B8709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3B841FE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3/27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244B0E">
              <w:rPr>
                <w:rFonts w:ascii="Cambria" w:eastAsia="Cambria" w:hAnsi="Cambria" w:cs="Cambria"/>
                <w:sz w:val="18"/>
                <w:szCs w:val="22"/>
              </w:rPr>
              <w:t>*if needed</w:t>
            </w:r>
          </w:p>
        </w:tc>
        <w:tc>
          <w:tcPr>
            <w:tcW w:w="3960" w:type="dxa"/>
            <w:shd w:val="clear" w:color="auto" w:fill="auto"/>
          </w:tcPr>
          <w:p w14:paraId="7EC8A71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4/17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3C226AC6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F67017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DB06D19" w14:textId="77777777" w:rsidR="006419B0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/17 </w:t>
            </w:r>
          </w:p>
          <w:p w14:paraId="745658BB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3B06877F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22931CDA" w14:textId="4BDE2919" w:rsidR="00B2328C" w:rsidRDefault="00B2328C" w:rsidP="00B2328C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54682B">
        <w:rPr>
          <w:rFonts w:ascii="Cambria" w:hAnsi="Cambria"/>
          <w:b/>
          <w:sz w:val="21"/>
          <w:lang w:bidi="x-none"/>
        </w:rPr>
        <w:t>Winter 2017 a</w:t>
      </w:r>
      <w:r w:rsidR="00324195" w:rsidRPr="0054682B">
        <w:rPr>
          <w:rFonts w:ascii="Cambria" w:hAnsi="Cambria"/>
          <w:b/>
          <w:sz w:val="21"/>
          <w:lang w:bidi="x-none"/>
        </w:rPr>
        <w:t>cademic s</w:t>
      </w:r>
      <w:r w:rsidRPr="0054682B">
        <w:rPr>
          <w:rFonts w:ascii="Cambria" w:hAnsi="Cambria"/>
          <w:b/>
          <w:sz w:val="21"/>
          <w:lang w:bidi="x-none"/>
        </w:rPr>
        <w:t>enate office hours</w:t>
      </w:r>
      <w:r>
        <w:rPr>
          <w:rFonts w:ascii="Cambria" w:hAnsi="Cambria"/>
          <w:sz w:val="21"/>
          <w:lang w:bidi="x-none"/>
        </w:rPr>
        <w:t>:</w:t>
      </w:r>
    </w:p>
    <w:p w14:paraId="004783DF" w14:textId="77777777" w:rsidR="000905DA" w:rsidRDefault="00B2328C" w:rsidP="00B2328C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Mon &amp; Wed Noon – 2PM; </w:t>
      </w:r>
    </w:p>
    <w:p w14:paraId="5C91C7D9" w14:textId="529AA6BA" w:rsidR="00B2328C" w:rsidRDefault="00B2328C" w:rsidP="000905DA">
      <w:pPr>
        <w:ind w:left="9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Tues &amp; Thurs 10:00 – 11:30AM</w:t>
      </w:r>
    </w:p>
    <w:p w14:paraId="5FACAA58" w14:textId="77777777" w:rsidR="00B2328C" w:rsidRDefault="00B2328C" w:rsidP="00B2328C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Room 1929 in the administration building breezeway.</w:t>
      </w:r>
    </w:p>
    <w:p w14:paraId="7E0FE774" w14:textId="77777777" w:rsidR="00B2328C" w:rsidRPr="00B24629" w:rsidRDefault="00B2328C" w:rsidP="00B2328C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An officer will be available for discussion of senate-related issues.</w:t>
      </w:r>
    </w:p>
    <w:p w14:paraId="14767ECE" w14:textId="02C033E2" w:rsidR="00324195" w:rsidRPr="004B1E3D" w:rsidRDefault="00324195" w:rsidP="00324195">
      <w:pPr>
        <w:tabs>
          <w:tab w:val="left" w:pos="360"/>
        </w:tabs>
        <w:rPr>
          <w:rFonts w:ascii="Cambria" w:hAnsi="Cambria"/>
          <w:sz w:val="21"/>
          <w:lang w:bidi="x-none"/>
        </w:rPr>
      </w:pPr>
    </w:p>
    <w:p w14:paraId="0128F569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11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D22ED34" w14:textId="77777777" w:rsidR="0024280A" w:rsidRPr="00467A99" w:rsidRDefault="0024280A" w:rsidP="0024280A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6B4C677E" w14:textId="77777777" w:rsidR="00645AE6" w:rsidRPr="00467A99" w:rsidRDefault="00645AE6" w:rsidP="00645AE6">
      <w:pPr>
        <w:rPr>
          <w:rFonts w:ascii="Cambria" w:hAnsi="Cambria"/>
          <w:sz w:val="18"/>
          <w:szCs w:val="18"/>
        </w:rPr>
      </w:pPr>
      <w:r>
        <w:rPr>
          <w:rFonts w:cs="Times"/>
          <w:sz w:val="20"/>
        </w:rPr>
        <w:t>Jody Craig (K A); Kimberly Escamilla</w:t>
      </w:r>
      <w:r w:rsidRPr="2114EFDC">
        <w:rPr>
          <w:rFonts w:cs="Times"/>
          <w:sz w:val="20"/>
        </w:rPr>
        <w:t xml:space="preserve">, (L A); Isaac Escoto (AS Vice President/CCC Faculty Co-chair ’15), </w:t>
      </w:r>
      <w:r>
        <w:rPr>
          <w:rFonts w:cs="Times"/>
          <w:sz w:val="20"/>
        </w:rPr>
        <w:t xml:space="preserve">Lisa Eshman </w:t>
      </w:r>
      <w:r w:rsidRPr="2114EFDC">
        <w:rPr>
          <w:rFonts w:cs="Times"/>
          <w:sz w:val="20"/>
        </w:rPr>
        <w:t>(BHS)</w:t>
      </w:r>
      <w:r>
        <w:rPr>
          <w:rFonts w:cs="Times"/>
          <w:sz w:val="20"/>
        </w:rPr>
        <w:t>; Jordana Finnigan (L A); Donna Frankel</w:t>
      </w:r>
      <w:r w:rsidRPr="2114EFDC">
        <w:rPr>
          <w:rFonts w:cs="Times"/>
          <w:sz w:val="20"/>
        </w:rPr>
        <w:t xml:space="preserve"> (PT rep ’1</w:t>
      </w:r>
      <w:r>
        <w:rPr>
          <w:rFonts w:cs="Times"/>
          <w:sz w:val="20"/>
        </w:rPr>
        <w:t>8)</w:t>
      </w:r>
      <w:r w:rsidRPr="2114EFDC">
        <w:rPr>
          <w:rFonts w:cs="Times"/>
          <w:sz w:val="20"/>
        </w:rPr>
        <w:t>; Carolyn Holcroft (AS President ’1</w:t>
      </w:r>
      <w:r>
        <w:rPr>
          <w:rFonts w:cs="Times"/>
          <w:sz w:val="20"/>
        </w:rPr>
        <w:t>8</w:t>
      </w:r>
      <w:r w:rsidRPr="2114EFDC">
        <w:rPr>
          <w:rFonts w:cs="Times"/>
          <w:sz w:val="20"/>
        </w:rPr>
        <w:t>), Andrew L</w:t>
      </w:r>
      <w:r>
        <w:rPr>
          <w:rFonts w:cs="Times"/>
          <w:sz w:val="20"/>
        </w:rPr>
        <w:t>aManque (cabinet liaison)</w:t>
      </w:r>
      <w:r w:rsidRPr="2114EFDC">
        <w:rPr>
          <w:rFonts w:cs="Times"/>
          <w:sz w:val="20"/>
        </w:rPr>
        <w:t>; David Marasco (PSME), Kathryn Maurer (BSS); Patrick Morriss (AS Secretary Treasurer ’15); Bruce McLeod (F A);</w:t>
      </w:r>
      <w:r>
        <w:rPr>
          <w:rFonts w:cs="Times"/>
          <w:sz w:val="20"/>
        </w:rPr>
        <w:t xml:space="preserve"> Jose Nava (BSS); </w:t>
      </w:r>
      <w:r w:rsidRPr="2114EFDC">
        <w:rPr>
          <w:rFonts w:cs="Times"/>
          <w:sz w:val="20"/>
        </w:rPr>
        <w:t>Rosa Nguyen (PSME);</w:t>
      </w:r>
      <w:r>
        <w:rPr>
          <w:rFonts w:cs="Times"/>
          <w:sz w:val="20"/>
        </w:rPr>
        <w:t xml:space="preserve"> Rita O’Loughlin (K A);</w:t>
      </w:r>
      <w:r w:rsidRPr="2114EFDC">
        <w:rPr>
          <w:rFonts w:cs="Times"/>
          <w:sz w:val="20"/>
        </w:rPr>
        <w:t xml:space="preserve"> </w:t>
      </w:r>
      <w:r>
        <w:rPr>
          <w:rFonts w:cs="Times"/>
          <w:sz w:val="20"/>
        </w:rPr>
        <w:t>Micaela Agyare (LRC);</w:t>
      </w:r>
      <w:r w:rsidRPr="2114EFDC">
        <w:rPr>
          <w:rFonts w:cs="Times"/>
          <w:sz w:val="20"/>
        </w:rPr>
        <w:t xml:space="preserve"> Voltaire Villanueva (CNSL); Katherine Schaefers (PT rep ’15), </w:t>
      </w:r>
      <w:r>
        <w:rPr>
          <w:rFonts w:cs="Times"/>
          <w:sz w:val="20"/>
        </w:rPr>
        <w:t xml:space="preserve">Ramiel Petros </w:t>
      </w:r>
      <w:r w:rsidRPr="2114EFDC">
        <w:rPr>
          <w:rFonts w:cs="Times"/>
          <w:sz w:val="20"/>
        </w:rPr>
        <w:t>(ASFC President)</w:t>
      </w:r>
    </w:p>
    <w:p w14:paraId="6D2B4E79" w14:textId="77777777" w:rsidR="00645AE6" w:rsidRDefault="00645AE6" w:rsidP="00645AE6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</w:t>
      </w:r>
      <w:r>
        <w:rPr>
          <w:rFonts w:ascii="Cambria" w:eastAsia="Cambria" w:hAnsi="Cambria" w:cs="Cambria"/>
          <w:sz w:val="18"/>
          <w:szCs w:val="18"/>
        </w:rPr>
        <w:t>Thuy Nguyen</w:t>
      </w:r>
      <w:r w:rsidRPr="2114EFDC">
        <w:rPr>
          <w:rFonts w:ascii="Cambria" w:eastAsia="Cambria" w:hAnsi="Cambria" w:cs="Cambria"/>
          <w:sz w:val="18"/>
          <w:szCs w:val="18"/>
        </w:rPr>
        <w:t xml:space="preserve"> (College President); Rich Hansen (Faculty Association President); </w:t>
      </w:r>
      <w:r>
        <w:rPr>
          <w:rFonts w:ascii="Cambria" w:eastAsia="Cambria" w:hAnsi="Cambria" w:cs="Cambria"/>
          <w:sz w:val="18"/>
          <w:szCs w:val="18"/>
        </w:rPr>
        <w:t>Erin Ortiz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4DC0773" w14:textId="1816B167" w:rsidR="00876393" w:rsidRPr="00876393" w:rsidRDefault="00876393" w:rsidP="0024280A">
      <w:pPr>
        <w:pStyle w:val="BodyText"/>
        <w:rPr>
          <w:rFonts w:asciiTheme="minorHAnsi" w:hAnsiTheme="minorHAnsi"/>
        </w:rPr>
      </w:pPr>
    </w:p>
    <w:sectPr w:rsidR="00876393" w:rsidRPr="00876393" w:rsidSect="00496206">
      <w:type w:val="continuous"/>
      <w:pgSz w:w="15840" w:h="12240" w:orient="landscape"/>
      <w:pgMar w:top="1440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1B0ED" w14:textId="77777777" w:rsidR="00BF5112" w:rsidRDefault="00BF5112" w:rsidP="00102A71">
      <w:r>
        <w:separator/>
      </w:r>
    </w:p>
  </w:endnote>
  <w:endnote w:type="continuationSeparator" w:id="0">
    <w:p w14:paraId="12833942" w14:textId="77777777" w:rsidR="00BF5112" w:rsidRDefault="00BF5112" w:rsidP="001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C7E0E" w14:textId="77777777" w:rsidR="00BF5112" w:rsidRDefault="00BF5112" w:rsidP="00102A71">
      <w:r>
        <w:separator/>
      </w:r>
    </w:p>
  </w:footnote>
  <w:footnote w:type="continuationSeparator" w:id="0">
    <w:p w14:paraId="44173A4C" w14:textId="77777777" w:rsidR="00BF5112" w:rsidRDefault="00BF5112" w:rsidP="0010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495"/>
    <w:multiLevelType w:val="hybridMultilevel"/>
    <w:tmpl w:val="0DD28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18"/>
    <w:multiLevelType w:val="hybridMultilevel"/>
    <w:tmpl w:val="157C7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218D0"/>
    <w:multiLevelType w:val="hybridMultilevel"/>
    <w:tmpl w:val="4796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37BF4"/>
    <w:multiLevelType w:val="hybridMultilevel"/>
    <w:tmpl w:val="2B00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4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0"/>
  </w:num>
  <w:num w:numId="10">
    <w:abstractNumId w:val="14"/>
  </w:num>
  <w:num w:numId="11">
    <w:abstractNumId w:val="11"/>
  </w:num>
  <w:num w:numId="12">
    <w:abstractNumId w:val="18"/>
  </w:num>
  <w:num w:numId="13">
    <w:abstractNumId w:val="5"/>
  </w:num>
  <w:num w:numId="14">
    <w:abstractNumId w:val="7"/>
  </w:num>
  <w:num w:numId="15">
    <w:abstractNumId w:val="17"/>
  </w:num>
  <w:num w:numId="16">
    <w:abstractNumId w:val="10"/>
  </w:num>
  <w:num w:numId="17">
    <w:abstractNumId w:val="21"/>
  </w:num>
  <w:num w:numId="18">
    <w:abstractNumId w:val="2"/>
  </w:num>
  <w:num w:numId="19">
    <w:abstractNumId w:val="22"/>
  </w:num>
  <w:num w:numId="20">
    <w:abstractNumId w:val="3"/>
  </w:num>
  <w:num w:numId="21">
    <w:abstractNumId w:val="6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06112"/>
    <w:rsid w:val="000114E5"/>
    <w:rsid w:val="00011605"/>
    <w:rsid w:val="000128CD"/>
    <w:rsid w:val="0001300A"/>
    <w:rsid w:val="00015804"/>
    <w:rsid w:val="000205B9"/>
    <w:rsid w:val="00020C2E"/>
    <w:rsid w:val="00020EFF"/>
    <w:rsid w:val="00021C2F"/>
    <w:rsid w:val="00021E79"/>
    <w:rsid w:val="00022520"/>
    <w:rsid w:val="000233D3"/>
    <w:rsid w:val="00026E8C"/>
    <w:rsid w:val="00031551"/>
    <w:rsid w:val="000328D8"/>
    <w:rsid w:val="00034EEF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19"/>
    <w:rsid w:val="000675D0"/>
    <w:rsid w:val="00067CB2"/>
    <w:rsid w:val="000729DB"/>
    <w:rsid w:val="000760E8"/>
    <w:rsid w:val="00077A80"/>
    <w:rsid w:val="00082A95"/>
    <w:rsid w:val="00083904"/>
    <w:rsid w:val="000844F3"/>
    <w:rsid w:val="000849B0"/>
    <w:rsid w:val="000851B5"/>
    <w:rsid w:val="00085E7D"/>
    <w:rsid w:val="000861DB"/>
    <w:rsid w:val="000905DA"/>
    <w:rsid w:val="00093E7E"/>
    <w:rsid w:val="00094161"/>
    <w:rsid w:val="00094295"/>
    <w:rsid w:val="00094F6B"/>
    <w:rsid w:val="00097F2B"/>
    <w:rsid w:val="000A054A"/>
    <w:rsid w:val="000A2FDF"/>
    <w:rsid w:val="000A2FE8"/>
    <w:rsid w:val="000A5683"/>
    <w:rsid w:val="000A7168"/>
    <w:rsid w:val="000B1751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6B05"/>
    <w:rsid w:val="000B73BF"/>
    <w:rsid w:val="000B790C"/>
    <w:rsid w:val="000B7CEA"/>
    <w:rsid w:val="000C0F58"/>
    <w:rsid w:val="000C1CAD"/>
    <w:rsid w:val="000C44DF"/>
    <w:rsid w:val="000C47D8"/>
    <w:rsid w:val="000C49E8"/>
    <w:rsid w:val="000C4DFA"/>
    <w:rsid w:val="000C683F"/>
    <w:rsid w:val="000D0049"/>
    <w:rsid w:val="000D03B8"/>
    <w:rsid w:val="000D2EB1"/>
    <w:rsid w:val="000D31DC"/>
    <w:rsid w:val="000D42DA"/>
    <w:rsid w:val="000D4454"/>
    <w:rsid w:val="000D4C44"/>
    <w:rsid w:val="000D5B32"/>
    <w:rsid w:val="000D5ED6"/>
    <w:rsid w:val="000D6169"/>
    <w:rsid w:val="000D6BCB"/>
    <w:rsid w:val="000E27E4"/>
    <w:rsid w:val="000E2D16"/>
    <w:rsid w:val="000E32A9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2A71"/>
    <w:rsid w:val="00105CF6"/>
    <w:rsid w:val="00106EF0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0ECF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6C0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33D4"/>
    <w:rsid w:val="00184865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45A"/>
    <w:rsid w:val="001B4682"/>
    <w:rsid w:val="001B4E59"/>
    <w:rsid w:val="001B4F27"/>
    <w:rsid w:val="001B5408"/>
    <w:rsid w:val="001B5A22"/>
    <w:rsid w:val="001B5D5F"/>
    <w:rsid w:val="001C0082"/>
    <w:rsid w:val="001C0BAB"/>
    <w:rsid w:val="001C22F9"/>
    <w:rsid w:val="001C2397"/>
    <w:rsid w:val="001C5B27"/>
    <w:rsid w:val="001C5DA3"/>
    <w:rsid w:val="001C69AF"/>
    <w:rsid w:val="001C7AE4"/>
    <w:rsid w:val="001D0277"/>
    <w:rsid w:val="001D337F"/>
    <w:rsid w:val="001D4C03"/>
    <w:rsid w:val="001D4C66"/>
    <w:rsid w:val="001D588E"/>
    <w:rsid w:val="001E09FF"/>
    <w:rsid w:val="001E185B"/>
    <w:rsid w:val="001E1A9D"/>
    <w:rsid w:val="001E30AE"/>
    <w:rsid w:val="001E39A7"/>
    <w:rsid w:val="001E4644"/>
    <w:rsid w:val="001E51A5"/>
    <w:rsid w:val="001E6E12"/>
    <w:rsid w:val="001E6E9B"/>
    <w:rsid w:val="001E7953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6096"/>
    <w:rsid w:val="00206919"/>
    <w:rsid w:val="00207953"/>
    <w:rsid w:val="002102A4"/>
    <w:rsid w:val="00210489"/>
    <w:rsid w:val="00211326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1AAF"/>
    <w:rsid w:val="00233DC6"/>
    <w:rsid w:val="00234FE9"/>
    <w:rsid w:val="0023512D"/>
    <w:rsid w:val="00235E09"/>
    <w:rsid w:val="002365A9"/>
    <w:rsid w:val="0024003F"/>
    <w:rsid w:val="00240D21"/>
    <w:rsid w:val="002415AD"/>
    <w:rsid w:val="002422BB"/>
    <w:rsid w:val="0024280A"/>
    <w:rsid w:val="00246E29"/>
    <w:rsid w:val="00250248"/>
    <w:rsid w:val="00250C5F"/>
    <w:rsid w:val="002510F6"/>
    <w:rsid w:val="002534F3"/>
    <w:rsid w:val="00255801"/>
    <w:rsid w:val="002566D6"/>
    <w:rsid w:val="002571FE"/>
    <w:rsid w:val="00262951"/>
    <w:rsid w:val="002631E3"/>
    <w:rsid w:val="002638FA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4C1E"/>
    <w:rsid w:val="0028531A"/>
    <w:rsid w:val="00285470"/>
    <w:rsid w:val="002861D9"/>
    <w:rsid w:val="00286E3C"/>
    <w:rsid w:val="00292469"/>
    <w:rsid w:val="002936D8"/>
    <w:rsid w:val="002957C4"/>
    <w:rsid w:val="00295AC6"/>
    <w:rsid w:val="0029670B"/>
    <w:rsid w:val="00296D8A"/>
    <w:rsid w:val="0029746F"/>
    <w:rsid w:val="002A098A"/>
    <w:rsid w:val="002B0FA2"/>
    <w:rsid w:val="002B101B"/>
    <w:rsid w:val="002B131D"/>
    <w:rsid w:val="002B38CF"/>
    <w:rsid w:val="002B5865"/>
    <w:rsid w:val="002B663C"/>
    <w:rsid w:val="002B7B85"/>
    <w:rsid w:val="002B7C2F"/>
    <w:rsid w:val="002C045F"/>
    <w:rsid w:val="002C0685"/>
    <w:rsid w:val="002C1629"/>
    <w:rsid w:val="002C1B7B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4BEE"/>
    <w:rsid w:val="002D7D8E"/>
    <w:rsid w:val="002E0F2C"/>
    <w:rsid w:val="002E3393"/>
    <w:rsid w:val="002E3A04"/>
    <w:rsid w:val="002E5C1E"/>
    <w:rsid w:val="002E7EEB"/>
    <w:rsid w:val="002F0EB3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195"/>
    <w:rsid w:val="00326128"/>
    <w:rsid w:val="003266E3"/>
    <w:rsid w:val="00327A96"/>
    <w:rsid w:val="00332A96"/>
    <w:rsid w:val="00333A0C"/>
    <w:rsid w:val="00333E84"/>
    <w:rsid w:val="00334A3D"/>
    <w:rsid w:val="003373C8"/>
    <w:rsid w:val="00344784"/>
    <w:rsid w:val="003502E5"/>
    <w:rsid w:val="003502EE"/>
    <w:rsid w:val="003504C5"/>
    <w:rsid w:val="00350D9D"/>
    <w:rsid w:val="00350DE2"/>
    <w:rsid w:val="00351C7E"/>
    <w:rsid w:val="00352B16"/>
    <w:rsid w:val="0035317A"/>
    <w:rsid w:val="003571AB"/>
    <w:rsid w:val="003578B5"/>
    <w:rsid w:val="00360838"/>
    <w:rsid w:val="00362778"/>
    <w:rsid w:val="0036277C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2BD6"/>
    <w:rsid w:val="00373F1F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201D"/>
    <w:rsid w:val="003949E6"/>
    <w:rsid w:val="00395789"/>
    <w:rsid w:val="00397FF3"/>
    <w:rsid w:val="003A0E5F"/>
    <w:rsid w:val="003A0FE5"/>
    <w:rsid w:val="003B12B4"/>
    <w:rsid w:val="003B1406"/>
    <w:rsid w:val="003B1444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D5CE3"/>
    <w:rsid w:val="003D7ACD"/>
    <w:rsid w:val="003E0040"/>
    <w:rsid w:val="003E2008"/>
    <w:rsid w:val="003E2703"/>
    <w:rsid w:val="003E3264"/>
    <w:rsid w:val="003E3A92"/>
    <w:rsid w:val="003E4D44"/>
    <w:rsid w:val="003E52FE"/>
    <w:rsid w:val="003E5ABD"/>
    <w:rsid w:val="003E64A8"/>
    <w:rsid w:val="003E7D1A"/>
    <w:rsid w:val="003F0283"/>
    <w:rsid w:val="003F078F"/>
    <w:rsid w:val="003F0EF7"/>
    <w:rsid w:val="003F2A6F"/>
    <w:rsid w:val="003F3BF7"/>
    <w:rsid w:val="003F3D3C"/>
    <w:rsid w:val="003F56CC"/>
    <w:rsid w:val="003F7228"/>
    <w:rsid w:val="003F74EB"/>
    <w:rsid w:val="003F7C50"/>
    <w:rsid w:val="003F7EFA"/>
    <w:rsid w:val="00400665"/>
    <w:rsid w:val="00400B25"/>
    <w:rsid w:val="00400DB9"/>
    <w:rsid w:val="00402AE1"/>
    <w:rsid w:val="00404151"/>
    <w:rsid w:val="00406F3A"/>
    <w:rsid w:val="004079EF"/>
    <w:rsid w:val="00411869"/>
    <w:rsid w:val="00412D71"/>
    <w:rsid w:val="00414F2E"/>
    <w:rsid w:val="004171F1"/>
    <w:rsid w:val="0041742F"/>
    <w:rsid w:val="0042096A"/>
    <w:rsid w:val="00421460"/>
    <w:rsid w:val="0042230D"/>
    <w:rsid w:val="004224E5"/>
    <w:rsid w:val="00423F23"/>
    <w:rsid w:val="00424C5B"/>
    <w:rsid w:val="00427A9F"/>
    <w:rsid w:val="00431AA8"/>
    <w:rsid w:val="00431D7F"/>
    <w:rsid w:val="00432377"/>
    <w:rsid w:val="00432656"/>
    <w:rsid w:val="0043435F"/>
    <w:rsid w:val="00436223"/>
    <w:rsid w:val="00436A31"/>
    <w:rsid w:val="00436FB3"/>
    <w:rsid w:val="00437AFE"/>
    <w:rsid w:val="00441424"/>
    <w:rsid w:val="00442558"/>
    <w:rsid w:val="00443668"/>
    <w:rsid w:val="00446F19"/>
    <w:rsid w:val="004472CD"/>
    <w:rsid w:val="00447C63"/>
    <w:rsid w:val="004540E6"/>
    <w:rsid w:val="004543FA"/>
    <w:rsid w:val="004546F8"/>
    <w:rsid w:val="00456B5E"/>
    <w:rsid w:val="00457312"/>
    <w:rsid w:val="00457929"/>
    <w:rsid w:val="00457E5A"/>
    <w:rsid w:val="00462511"/>
    <w:rsid w:val="00464241"/>
    <w:rsid w:val="00465ECD"/>
    <w:rsid w:val="00467423"/>
    <w:rsid w:val="00467A99"/>
    <w:rsid w:val="00470BDA"/>
    <w:rsid w:val="00470C30"/>
    <w:rsid w:val="00470F79"/>
    <w:rsid w:val="004712AD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383B"/>
    <w:rsid w:val="00496206"/>
    <w:rsid w:val="00496CD8"/>
    <w:rsid w:val="00496E4B"/>
    <w:rsid w:val="004A0524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1E3D"/>
    <w:rsid w:val="004B1E8A"/>
    <w:rsid w:val="004B38EC"/>
    <w:rsid w:val="004B3F03"/>
    <w:rsid w:val="004B460B"/>
    <w:rsid w:val="004B52BB"/>
    <w:rsid w:val="004B6AF7"/>
    <w:rsid w:val="004B6B8F"/>
    <w:rsid w:val="004C0056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3EFB"/>
    <w:rsid w:val="004F5EB3"/>
    <w:rsid w:val="004F6D26"/>
    <w:rsid w:val="004F7218"/>
    <w:rsid w:val="004F7EBA"/>
    <w:rsid w:val="00501554"/>
    <w:rsid w:val="0050159C"/>
    <w:rsid w:val="00501A4B"/>
    <w:rsid w:val="005049AF"/>
    <w:rsid w:val="00504BB2"/>
    <w:rsid w:val="00504F4B"/>
    <w:rsid w:val="00505ACB"/>
    <w:rsid w:val="005063C1"/>
    <w:rsid w:val="00507138"/>
    <w:rsid w:val="00507DDA"/>
    <w:rsid w:val="005118D8"/>
    <w:rsid w:val="00511BBE"/>
    <w:rsid w:val="0051218F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64D3"/>
    <w:rsid w:val="0052779B"/>
    <w:rsid w:val="00530F64"/>
    <w:rsid w:val="00532CD5"/>
    <w:rsid w:val="005339DC"/>
    <w:rsid w:val="00533B90"/>
    <w:rsid w:val="005354AF"/>
    <w:rsid w:val="00537DBB"/>
    <w:rsid w:val="00540F0C"/>
    <w:rsid w:val="00542E68"/>
    <w:rsid w:val="005436A1"/>
    <w:rsid w:val="005441A4"/>
    <w:rsid w:val="005445FB"/>
    <w:rsid w:val="00544676"/>
    <w:rsid w:val="005452CF"/>
    <w:rsid w:val="00545319"/>
    <w:rsid w:val="00545CAB"/>
    <w:rsid w:val="005465B5"/>
    <w:rsid w:val="0054682B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877"/>
    <w:rsid w:val="00571B91"/>
    <w:rsid w:val="00571BCD"/>
    <w:rsid w:val="00571F6E"/>
    <w:rsid w:val="0057265F"/>
    <w:rsid w:val="005728D4"/>
    <w:rsid w:val="00572A35"/>
    <w:rsid w:val="00573201"/>
    <w:rsid w:val="0057377F"/>
    <w:rsid w:val="00573E42"/>
    <w:rsid w:val="00574C0E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CE1"/>
    <w:rsid w:val="005A3D2B"/>
    <w:rsid w:val="005A6B3A"/>
    <w:rsid w:val="005A6ED7"/>
    <w:rsid w:val="005A77C9"/>
    <w:rsid w:val="005B0675"/>
    <w:rsid w:val="005B1923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17FE"/>
    <w:rsid w:val="005D1DCF"/>
    <w:rsid w:val="005D299A"/>
    <w:rsid w:val="005D48C2"/>
    <w:rsid w:val="005E062A"/>
    <w:rsid w:val="005E18A6"/>
    <w:rsid w:val="005E2B8C"/>
    <w:rsid w:val="005E3138"/>
    <w:rsid w:val="005E3955"/>
    <w:rsid w:val="005E4244"/>
    <w:rsid w:val="005E4E86"/>
    <w:rsid w:val="005E505F"/>
    <w:rsid w:val="005E7342"/>
    <w:rsid w:val="005E750D"/>
    <w:rsid w:val="005F008F"/>
    <w:rsid w:val="005F00A1"/>
    <w:rsid w:val="005F01D0"/>
    <w:rsid w:val="005F0D6E"/>
    <w:rsid w:val="005F3688"/>
    <w:rsid w:val="005F3A12"/>
    <w:rsid w:val="005F4438"/>
    <w:rsid w:val="005F5BF6"/>
    <w:rsid w:val="005F768A"/>
    <w:rsid w:val="00600735"/>
    <w:rsid w:val="00601DF5"/>
    <w:rsid w:val="0060434C"/>
    <w:rsid w:val="006051F2"/>
    <w:rsid w:val="00605CDF"/>
    <w:rsid w:val="00605DF8"/>
    <w:rsid w:val="00606734"/>
    <w:rsid w:val="00606F1F"/>
    <w:rsid w:val="00610CAE"/>
    <w:rsid w:val="00613329"/>
    <w:rsid w:val="0061504B"/>
    <w:rsid w:val="00615AB8"/>
    <w:rsid w:val="00616080"/>
    <w:rsid w:val="006160F3"/>
    <w:rsid w:val="00616E4D"/>
    <w:rsid w:val="00617710"/>
    <w:rsid w:val="00617742"/>
    <w:rsid w:val="006215BD"/>
    <w:rsid w:val="006238E8"/>
    <w:rsid w:val="00623E7A"/>
    <w:rsid w:val="00625C09"/>
    <w:rsid w:val="006260EE"/>
    <w:rsid w:val="00626119"/>
    <w:rsid w:val="0062776A"/>
    <w:rsid w:val="006305E3"/>
    <w:rsid w:val="00630954"/>
    <w:rsid w:val="00632C3A"/>
    <w:rsid w:val="00633B9E"/>
    <w:rsid w:val="0063487F"/>
    <w:rsid w:val="00634FD3"/>
    <w:rsid w:val="006354D6"/>
    <w:rsid w:val="00635D93"/>
    <w:rsid w:val="00636337"/>
    <w:rsid w:val="006369F6"/>
    <w:rsid w:val="006372A4"/>
    <w:rsid w:val="00637B68"/>
    <w:rsid w:val="006407B8"/>
    <w:rsid w:val="006419B0"/>
    <w:rsid w:val="00642E75"/>
    <w:rsid w:val="006433B4"/>
    <w:rsid w:val="00643FB2"/>
    <w:rsid w:val="006443BA"/>
    <w:rsid w:val="00644461"/>
    <w:rsid w:val="006451C5"/>
    <w:rsid w:val="006453E1"/>
    <w:rsid w:val="00645AE6"/>
    <w:rsid w:val="00645BF1"/>
    <w:rsid w:val="00650AB8"/>
    <w:rsid w:val="0065241F"/>
    <w:rsid w:val="006527FB"/>
    <w:rsid w:val="00653E7E"/>
    <w:rsid w:val="0065559D"/>
    <w:rsid w:val="00656F28"/>
    <w:rsid w:val="00657209"/>
    <w:rsid w:val="00657828"/>
    <w:rsid w:val="006609ED"/>
    <w:rsid w:val="00661BBC"/>
    <w:rsid w:val="00662692"/>
    <w:rsid w:val="00665399"/>
    <w:rsid w:val="006653D7"/>
    <w:rsid w:val="00667884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998"/>
    <w:rsid w:val="006A2ABE"/>
    <w:rsid w:val="006A3D02"/>
    <w:rsid w:val="006A4FD7"/>
    <w:rsid w:val="006A516D"/>
    <w:rsid w:val="006A57CD"/>
    <w:rsid w:val="006A6C57"/>
    <w:rsid w:val="006B02FE"/>
    <w:rsid w:val="006B22D3"/>
    <w:rsid w:val="006B32FE"/>
    <w:rsid w:val="006B3E0C"/>
    <w:rsid w:val="006B43D8"/>
    <w:rsid w:val="006B46B5"/>
    <w:rsid w:val="006B5EDE"/>
    <w:rsid w:val="006B66A7"/>
    <w:rsid w:val="006C17FA"/>
    <w:rsid w:val="006C24CD"/>
    <w:rsid w:val="006C316C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515A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6CC6"/>
    <w:rsid w:val="006F7B32"/>
    <w:rsid w:val="00700CBA"/>
    <w:rsid w:val="00703AD7"/>
    <w:rsid w:val="00703BBB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65DA"/>
    <w:rsid w:val="00717F85"/>
    <w:rsid w:val="00720C09"/>
    <w:rsid w:val="00723BC5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31D5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2EC"/>
    <w:rsid w:val="007929E6"/>
    <w:rsid w:val="00792FEA"/>
    <w:rsid w:val="00794523"/>
    <w:rsid w:val="00794D78"/>
    <w:rsid w:val="00794F0C"/>
    <w:rsid w:val="007950A9"/>
    <w:rsid w:val="007963BC"/>
    <w:rsid w:val="00797460"/>
    <w:rsid w:val="007A057B"/>
    <w:rsid w:val="007A1658"/>
    <w:rsid w:val="007A22C1"/>
    <w:rsid w:val="007A6BF4"/>
    <w:rsid w:val="007A7B98"/>
    <w:rsid w:val="007B1787"/>
    <w:rsid w:val="007B57D2"/>
    <w:rsid w:val="007B678E"/>
    <w:rsid w:val="007C2CDD"/>
    <w:rsid w:val="007C3356"/>
    <w:rsid w:val="007C3D1C"/>
    <w:rsid w:val="007C7A14"/>
    <w:rsid w:val="007C7F94"/>
    <w:rsid w:val="007D044D"/>
    <w:rsid w:val="007D12F3"/>
    <w:rsid w:val="007D1DC3"/>
    <w:rsid w:val="007D2371"/>
    <w:rsid w:val="007D4DE7"/>
    <w:rsid w:val="007D600E"/>
    <w:rsid w:val="007D76D3"/>
    <w:rsid w:val="007E01E2"/>
    <w:rsid w:val="007E2145"/>
    <w:rsid w:val="007E2234"/>
    <w:rsid w:val="007E3893"/>
    <w:rsid w:val="007E3BF5"/>
    <w:rsid w:val="007E3D06"/>
    <w:rsid w:val="007E6CE9"/>
    <w:rsid w:val="007E795F"/>
    <w:rsid w:val="007F1E3E"/>
    <w:rsid w:val="007F43D2"/>
    <w:rsid w:val="007F4B9A"/>
    <w:rsid w:val="00802B85"/>
    <w:rsid w:val="00803623"/>
    <w:rsid w:val="00804836"/>
    <w:rsid w:val="008053B1"/>
    <w:rsid w:val="00805B13"/>
    <w:rsid w:val="00806800"/>
    <w:rsid w:val="008072E6"/>
    <w:rsid w:val="008073EE"/>
    <w:rsid w:val="0080778D"/>
    <w:rsid w:val="0081016C"/>
    <w:rsid w:val="008101D6"/>
    <w:rsid w:val="00811C57"/>
    <w:rsid w:val="00814164"/>
    <w:rsid w:val="0081467A"/>
    <w:rsid w:val="008149D7"/>
    <w:rsid w:val="00815C45"/>
    <w:rsid w:val="00816145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0639"/>
    <w:rsid w:val="00834224"/>
    <w:rsid w:val="00834937"/>
    <w:rsid w:val="00834DC1"/>
    <w:rsid w:val="008357F6"/>
    <w:rsid w:val="008377F8"/>
    <w:rsid w:val="00837C35"/>
    <w:rsid w:val="008409A3"/>
    <w:rsid w:val="00840EEB"/>
    <w:rsid w:val="00841102"/>
    <w:rsid w:val="0084311D"/>
    <w:rsid w:val="00843656"/>
    <w:rsid w:val="00844ADA"/>
    <w:rsid w:val="008457AA"/>
    <w:rsid w:val="00845ED6"/>
    <w:rsid w:val="00846347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5971"/>
    <w:rsid w:val="008562D5"/>
    <w:rsid w:val="008602EF"/>
    <w:rsid w:val="008606FA"/>
    <w:rsid w:val="00861803"/>
    <w:rsid w:val="00862842"/>
    <w:rsid w:val="00863973"/>
    <w:rsid w:val="00863EA9"/>
    <w:rsid w:val="00866EE4"/>
    <w:rsid w:val="0087020E"/>
    <w:rsid w:val="0087200A"/>
    <w:rsid w:val="0087242D"/>
    <w:rsid w:val="00876393"/>
    <w:rsid w:val="0087691F"/>
    <w:rsid w:val="00876C16"/>
    <w:rsid w:val="008771DA"/>
    <w:rsid w:val="00880DB9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0C9"/>
    <w:rsid w:val="008A51DE"/>
    <w:rsid w:val="008A74B8"/>
    <w:rsid w:val="008B0BC3"/>
    <w:rsid w:val="008B23F2"/>
    <w:rsid w:val="008B2898"/>
    <w:rsid w:val="008B4379"/>
    <w:rsid w:val="008B438A"/>
    <w:rsid w:val="008B5E73"/>
    <w:rsid w:val="008B67BC"/>
    <w:rsid w:val="008B6B6D"/>
    <w:rsid w:val="008B7C56"/>
    <w:rsid w:val="008B7C90"/>
    <w:rsid w:val="008C07EB"/>
    <w:rsid w:val="008C0821"/>
    <w:rsid w:val="008C1A2F"/>
    <w:rsid w:val="008C1C6C"/>
    <w:rsid w:val="008C1D46"/>
    <w:rsid w:val="008C31AE"/>
    <w:rsid w:val="008C39D6"/>
    <w:rsid w:val="008C3F3F"/>
    <w:rsid w:val="008C4BC8"/>
    <w:rsid w:val="008C5F78"/>
    <w:rsid w:val="008C6566"/>
    <w:rsid w:val="008C7A68"/>
    <w:rsid w:val="008C7CD0"/>
    <w:rsid w:val="008D0136"/>
    <w:rsid w:val="008D014F"/>
    <w:rsid w:val="008D1779"/>
    <w:rsid w:val="008D3154"/>
    <w:rsid w:val="008D3999"/>
    <w:rsid w:val="008D3ADE"/>
    <w:rsid w:val="008D3FE1"/>
    <w:rsid w:val="008D6F7D"/>
    <w:rsid w:val="008E034B"/>
    <w:rsid w:val="008E265D"/>
    <w:rsid w:val="008F1475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2133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EA3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5579"/>
    <w:rsid w:val="00945E6A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5105"/>
    <w:rsid w:val="0096645B"/>
    <w:rsid w:val="00967EE6"/>
    <w:rsid w:val="00970ACA"/>
    <w:rsid w:val="0097149D"/>
    <w:rsid w:val="00972A62"/>
    <w:rsid w:val="00973A7B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3D44"/>
    <w:rsid w:val="00984334"/>
    <w:rsid w:val="009847D0"/>
    <w:rsid w:val="00984932"/>
    <w:rsid w:val="00987079"/>
    <w:rsid w:val="0099049E"/>
    <w:rsid w:val="00991AEB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B6AF1"/>
    <w:rsid w:val="009C0A2E"/>
    <w:rsid w:val="009C0A87"/>
    <w:rsid w:val="009C0B70"/>
    <w:rsid w:val="009C1727"/>
    <w:rsid w:val="009C17CE"/>
    <w:rsid w:val="009C1D1A"/>
    <w:rsid w:val="009C2206"/>
    <w:rsid w:val="009C2953"/>
    <w:rsid w:val="009C7208"/>
    <w:rsid w:val="009C76C9"/>
    <w:rsid w:val="009C7724"/>
    <w:rsid w:val="009D0763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016E"/>
    <w:rsid w:val="009F0A0F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2466"/>
    <w:rsid w:val="00A02805"/>
    <w:rsid w:val="00A0318E"/>
    <w:rsid w:val="00A042B7"/>
    <w:rsid w:val="00A118A4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42"/>
    <w:rsid w:val="00A25D98"/>
    <w:rsid w:val="00A27C5C"/>
    <w:rsid w:val="00A3102F"/>
    <w:rsid w:val="00A31222"/>
    <w:rsid w:val="00A31682"/>
    <w:rsid w:val="00A328F3"/>
    <w:rsid w:val="00A33B89"/>
    <w:rsid w:val="00A34432"/>
    <w:rsid w:val="00A344C6"/>
    <w:rsid w:val="00A37A21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330D"/>
    <w:rsid w:val="00A650C2"/>
    <w:rsid w:val="00A65C86"/>
    <w:rsid w:val="00A661E1"/>
    <w:rsid w:val="00A66A24"/>
    <w:rsid w:val="00A66D4D"/>
    <w:rsid w:val="00A7118E"/>
    <w:rsid w:val="00A71CD6"/>
    <w:rsid w:val="00A71D7A"/>
    <w:rsid w:val="00A7237A"/>
    <w:rsid w:val="00A72B0E"/>
    <w:rsid w:val="00A73585"/>
    <w:rsid w:val="00A73C95"/>
    <w:rsid w:val="00A740D0"/>
    <w:rsid w:val="00A747BE"/>
    <w:rsid w:val="00A75718"/>
    <w:rsid w:val="00A77777"/>
    <w:rsid w:val="00A77E4C"/>
    <w:rsid w:val="00A80D8E"/>
    <w:rsid w:val="00A81077"/>
    <w:rsid w:val="00A82AF4"/>
    <w:rsid w:val="00A831EE"/>
    <w:rsid w:val="00A837D4"/>
    <w:rsid w:val="00A83A00"/>
    <w:rsid w:val="00A83AF0"/>
    <w:rsid w:val="00A85C5A"/>
    <w:rsid w:val="00A871A1"/>
    <w:rsid w:val="00A93B05"/>
    <w:rsid w:val="00A9470F"/>
    <w:rsid w:val="00A96F57"/>
    <w:rsid w:val="00AA16D8"/>
    <w:rsid w:val="00AA2115"/>
    <w:rsid w:val="00AA37FA"/>
    <w:rsid w:val="00AA4D9F"/>
    <w:rsid w:val="00AA58CE"/>
    <w:rsid w:val="00AA5FA5"/>
    <w:rsid w:val="00AA63DB"/>
    <w:rsid w:val="00AA70EF"/>
    <w:rsid w:val="00AB0C93"/>
    <w:rsid w:val="00AB0F67"/>
    <w:rsid w:val="00AB1852"/>
    <w:rsid w:val="00AB3F34"/>
    <w:rsid w:val="00AB4E7E"/>
    <w:rsid w:val="00AB4F66"/>
    <w:rsid w:val="00AB5511"/>
    <w:rsid w:val="00AB5853"/>
    <w:rsid w:val="00AB5E36"/>
    <w:rsid w:val="00AB68DD"/>
    <w:rsid w:val="00AC085C"/>
    <w:rsid w:val="00AC0DF6"/>
    <w:rsid w:val="00AC2821"/>
    <w:rsid w:val="00AC39A3"/>
    <w:rsid w:val="00AD2F60"/>
    <w:rsid w:val="00AD5612"/>
    <w:rsid w:val="00AD6A2B"/>
    <w:rsid w:val="00AD75B7"/>
    <w:rsid w:val="00AD7AF3"/>
    <w:rsid w:val="00AD7FF1"/>
    <w:rsid w:val="00AE2D35"/>
    <w:rsid w:val="00AE3EAB"/>
    <w:rsid w:val="00AE4166"/>
    <w:rsid w:val="00AE427D"/>
    <w:rsid w:val="00AE49F5"/>
    <w:rsid w:val="00AE4A25"/>
    <w:rsid w:val="00AE6A30"/>
    <w:rsid w:val="00AE7403"/>
    <w:rsid w:val="00AE78D7"/>
    <w:rsid w:val="00AF1FAA"/>
    <w:rsid w:val="00AF2A73"/>
    <w:rsid w:val="00AF5444"/>
    <w:rsid w:val="00AF5CB5"/>
    <w:rsid w:val="00B00C72"/>
    <w:rsid w:val="00B01104"/>
    <w:rsid w:val="00B03176"/>
    <w:rsid w:val="00B0489B"/>
    <w:rsid w:val="00B04CC2"/>
    <w:rsid w:val="00B07416"/>
    <w:rsid w:val="00B11087"/>
    <w:rsid w:val="00B135B7"/>
    <w:rsid w:val="00B13D68"/>
    <w:rsid w:val="00B14790"/>
    <w:rsid w:val="00B16791"/>
    <w:rsid w:val="00B167E3"/>
    <w:rsid w:val="00B22117"/>
    <w:rsid w:val="00B2328C"/>
    <w:rsid w:val="00B247E3"/>
    <w:rsid w:val="00B24847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6A6C"/>
    <w:rsid w:val="00B37048"/>
    <w:rsid w:val="00B3725B"/>
    <w:rsid w:val="00B3777F"/>
    <w:rsid w:val="00B37FB8"/>
    <w:rsid w:val="00B40D2E"/>
    <w:rsid w:val="00B415D9"/>
    <w:rsid w:val="00B41F69"/>
    <w:rsid w:val="00B43B67"/>
    <w:rsid w:val="00B43D0A"/>
    <w:rsid w:val="00B44451"/>
    <w:rsid w:val="00B44C65"/>
    <w:rsid w:val="00B453C1"/>
    <w:rsid w:val="00B45722"/>
    <w:rsid w:val="00B46B5D"/>
    <w:rsid w:val="00B47248"/>
    <w:rsid w:val="00B47B3E"/>
    <w:rsid w:val="00B47DB0"/>
    <w:rsid w:val="00B518E3"/>
    <w:rsid w:val="00B5289C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6438A"/>
    <w:rsid w:val="00B70C5C"/>
    <w:rsid w:val="00B71014"/>
    <w:rsid w:val="00B7109D"/>
    <w:rsid w:val="00B72738"/>
    <w:rsid w:val="00B75237"/>
    <w:rsid w:val="00B75E9C"/>
    <w:rsid w:val="00B7634E"/>
    <w:rsid w:val="00B7653F"/>
    <w:rsid w:val="00B76931"/>
    <w:rsid w:val="00B7731A"/>
    <w:rsid w:val="00B8039E"/>
    <w:rsid w:val="00B81355"/>
    <w:rsid w:val="00B82C8F"/>
    <w:rsid w:val="00B8308D"/>
    <w:rsid w:val="00B83209"/>
    <w:rsid w:val="00B83661"/>
    <w:rsid w:val="00B84082"/>
    <w:rsid w:val="00B84AD6"/>
    <w:rsid w:val="00B84D8E"/>
    <w:rsid w:val="00B863EC"/>
    <w:rsid w:val="00B8694D"/>
    <w:rsid w:val="00B879B7"/>
    <w:rsid w:val="00B910E9"/>
    <w:rsid w:val="00B91B43"/>
    <w:rsid w:val="00B92E8C"/>
    <w:rsid w:val="00B93129"/>
    <w:rsid w:val="00B942A8"/>
    <w:rsid w:val="00B978CE"/>
    <w:rsid w:val="00BA0B8D"/>
    <w:rsid w:val="00BA2A9D"/>
    <w:rsid w:val="00BA3854"/>
    <w:rsid w:val="00BB0924"/>
    <w:rsid w:val="00BB0BE4"/>
    <w:rsid w:val="00BB1C16"/>
    <w:rsid w:val="00BB2079"/>
    <w:rsid w:val="00BB27EC"/>
    <w:rsid w:val="00BB51D4"/>
    <w:rsid w:val="00BB61B1"/>
    <w:rsid w:val="00BB7409"/>
    <w:rsid w:val="00BC1132"/>
    <w:rsid w:val="00BC14B1"/>
    <w:rsid w:val="00BC209C"/>
    <w:rsid w:val="00BC2389"/>
    <w:rsid w:val="00BC2C01"/>
    <w:rsid w:val="00BC5CA9"/>
    <w:rsid w:val="00BC603E"/>
    <w:rsid w:val="00BC6438"/>
    <w:rsid w:val="00BD1C73"/>
    <w:rsid w:val="00BD35A5"/>
    <w:rsid w:val="00BD4055"/>
    <w:rsid w:val="00BD45A9"/>
    <w:rsid w:val="00BD5008"/>
    <w:rsid w:val="00BD593F"/>
    <w:rsid w:val="00BD69A0"/>
    <w:rsid w:val="00BD7A03"/>
    <w:rsid w:val="00BD7DAD"/>
    <w:rsid w:val="00BD7E34"/>
    <w:rsid w:val="00BE0193"/>
    <w:rsid w:val="00BE0A11"/>
    <w:rsid w:val="00BE0B82"/>
    <w:rsid w:val="00BE0EF9"/>
    <w:rsid w:val="00BE1192"/>
    <w:rsid w:val="00BE1233"/>
    <w:rsid w:val="00BE247F"/>
    <w:rsid w:val="00BF05E6"/>
    <w:rsid w:val="00BF1019"/>
    <w:rsid w:val="00BF1817"/>
    <w:rsid w:val="00BF3F0E"/>
    <w:rsid w:val="00BF5112"/>
    <w:rsid w:val="00BF73FD"/>
    <w:rsid w:val="00C01528"/>
    <w:rsid w:val="00C04154"/>
    <w:rsid w:val="00C0419C"/>
    <w:rsid w:val="00C0430A"/>
    <w:rsid w:val="00C04B9D"/>
    <w:rsid w:val="00C12B99"/>
    <w:rsid w:val="00C137BF"/>
    <w:rsid w:val="00C13F33"/>
    <w:rsid w:val="00C17E29"/>
    <w:rsid w:val="00C218D4"/>
    <w:rsid w:val="00C21E5B"/>
    <w:rsid w:val="00C233A4"/>
    <w:rsid w:val="00C237DC"/>
    <w:rsid w:val="00C2643A"/>
    <w:rsid w:val="00C26D8E"/>
    <w:rsid w:val="00C27DA4"/>
    <w:rsid w:val="00C30DC2"/>
    <w:rsid w:val="00C30F77"/>
    <w:rsid w:val="00C31120"/>
    <w:rsid w:val="00C31679"/>
    <w:rsid w:val="00C3184F"/>
    <w:rsid w:val="00C31A5D"/>
    <w:rsid w:val="00C347D9"/>
    <w:rsid w:val="00C35134"/>
    <w:rsid w:val="00C3636C"/>
    <w:rsid w:val="00C3672F"/>
    <w:rsid w:val="00C37DED"/>
    <w:rsid w:val="00C4091E"/>
    <w:rsid w:val="00C40D09"/>
    <w:rsid w:val="00C426FA"/>
    <w:rsid w:val="00C45288"/>
    <w:rsid w:val="00C47515"/>
    <w:rsid w:val="00C47AC1"/>
    <w:rsid w:val="00C504C4"/>
    <w:rsid w:val="00C52009"/>
    <w:rsid w:val="00C53A9E"/>
    <w:rsid w:val="00C55029"/>
    <w:rsid w:val="00C57FFD"/>
    <w:rsid w:val="00C60709"/>
    <w:rsid w:val="00C60720"/>
    <w:rsid w:val="00C61092"/>
    <w:rsid w:val="00C6176F"/>
    <w:rsid w:val="00C61A13"/>
    <w:rsid w:val="00C62615"/>
    <w:rsid w:val="00C632F7"/>
    <w:rsid w:val="00C635A8"/>
    <w:rsid w:val="00C64832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4B8C"/>
    <w:rsid w:val="00C9530C"/>
    <w:rsid w:val="00C95621"/>
    <w:rsid w:val="00C95F74"/>
    <w:rsid w:val="00C95FCD"/>
    <w:rsid w:val="00C97449"/>
    <w:rsid w:val="00CA04C1"/>
    <w:rsid w:val="00CA1ADB"/>
    <w:rsid w:val="00CA1D71"/>
    <w:rsid w:val="00CA271C"/>
    <w:rsid w:val="00CA303E"/>
    <w:rsid w:val="00CA31DD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A0C"/>
    <w:rsid w:val="00D01D4B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032"/>
    <w:rsid w:val="00D20669"/>
    <w:rsid w:val="00D20B28"/>
    <w:rsid w:val="00D24323"/>
    <w:rsid w:val="00D249AF"/>
    <w:rsid w:val="00D26785"/>
    <w:rsid w:val="00D26FA8"/>
    <w:rsid w:val="00D27B2B"/>
    <w:rsid w:val="00D301A4"/>
    <w:rsid w:val="00D3089A"/>
    <w:rsid w:val="00D3315A"/>
    <w:rsid w:val="00D33288"/>
    <w:rsid w:val="00D403B4"/>
    <w:rsid w:val="00D436A7"/>
    <w:rsid w:val="00D438D2"/>
    <w:rsid w:val="00D44D8F"/>
    <w:rsid w:val="00D454B6"/>
    <w:rsid w:val="00D46492"/>
    <w:rsid w:val="00D472E2"/>
    <w:rsid w:val="00D51710"/>
    <w:rsid w:val="00D5209B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29EC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56A4"/>
    <w:rsid w:val="00D96749"/>
    <w:rsid w:val="00D96C03"/>
    <w:rsid w:val="00D96EFF"/>
    <w:rsid w:val="00DA0FEF"/>
    <w:rsid w:val="00DA1018"/>
    <w:rsid w:val="00DA1FFE"/>
    <w:rsid w:val="00DA4BD5"/>
    <w:rsid w:val="00DA620A"/>
    <w:rsid w:val="00DA6315"/>
    <w:rsid w:val="00DB01F8"/>
    <w:rsid w:val="00DB1766"/>
    <w:rsid w:val="00DB3CBA"/>
    <w:rsid w:val="00DB4278"/>
    <w:rsid w:val="00DB4B65"/>
    <w:rsid w:val="00DB5219"/>
    <w:rsid w:val="00DB5A9A"/>
    <w:rsid w:val="00DB7560"/>
    <w:rsid w:val="00DC0416"/>
    <w:rsid w:val="00DC30C3"/>
    <w:rsid w:val="00DC5A01"/>
    <w:rsid w:val="00DC625F"/>
    <w:rsid w:val="00DC6E32"/>
    <w:rsid w:val="00DD17EF"/>
    <w:rsid w:val="00DD1FA5"/>
    <w:rsid w:val="00DD2F40"/>
    <w:rsid w:val="00DD391E"/>
    <w:rsid w:val="00DD3A50"/>
    <w:rsid w:val="00DD5295"/>
    <w:rsid w:val="00DD62B5"/>
    <w:rsid w:val="00DD6722"/>
    <w:rsid w:val="00DE038F"/>
    <w:rsid w:val="00DE290E"/>
    <w:rsid w:val="00DE5D60"/>
    <w:rsid w:val="00DE6CD9"/>
    <w:rsid w:val="00DE6DBA"/>
    <w:rsid w:val="00DE78B1"/>
    <w:rsid w:val="00DF0D43"/>
    <w:rsid w:val="00DF1104"/>
    <w:rsid w:val="00DF210F"/>
    <w:rsid w:val="00DF430A"/>
    <w:rsid w:val="00DF4ACA"/>
    <w:rsid w:val="00DF4C8E"/>
    <w:rsid w:val="00DF4E5E"/>
    <w:rsid w:val="00DF5382"/>
    <w:rsid w:val="00DF6BDD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463"/>
    <w:rsid w:val="00E07E72"/>
    <w:rsid w:val="00E10FC8"/>
    <w:rsid w:val="00E167C9"/>
    <w:rsid w:val="00E16AB1"/>
    <w:rsid w:val="00E177CE"/>
    <w:rsid w:val="00E20806"/>
    <w:rsid w:val="00E20C45"/>
    <w:rsid w:val="00E22ADA"/>
    <w:rsid w:val="00E24452"/>
    <w:rsid w:val="00E2469D"/>
    <w:rsid w:val="00E247BA"/>
    <w:rsid w:val="00E249B0"/>
    <w:rsid w:val="00E26BE9"/>
    <w:rsid w:val="00E274ED"/>
    <w:rsid w:val="00E2778F"/>
    <w:rsid w:val="00E30B04"/>
    <w:rsid w:val="00E31222"/>
    <w:rsid w:val="00E313C1"/>
    <w:rsid w:val="00E319BD"/>
    <w:rsid w:val="00E32824"/>
    <w:rsid w:val="00E347BA"/>
    <w:rsid w:val="00E34A87"/>
    <w:rsid w:val="00E350C3"/>
    <w:rsid w:val="00E3642B"/>
    <w:rsid w:val="00E36F17"/>
    <w:rsid w:val="00E40771"/>
    <w:rsid w:val="00E40F9E"/>
    <w:rsid w:val="00E41CAD"/>
    <w:rsid w:val="00E4251E"/>
    <w:rsid w:val="00E438EC"/>
    <w:rsid w:val="00E44348"/>
    <w:rsid w:val="00E4604C"/>
    <w:rsid w:val="00E47707"/>
    <w:rsid w:val="00E479AF"/>
    <w:rsid w:val="00E5082A"/>
    <w:rsid w:val="00E51A63"/>
    <w:rsid w:val="00E55352"/>
    <w:rsid w:val="00E56D7A"/>
    <w:rsid w:val="00E57D64"/>
    <w:rsid w:val="00E60811"/>
    <w:rsid w:val="00E60D13"/>
    <w:rsid w:val="00E614A0"/>
    <w:rsid w:val="00E64361"/>
    <w:rsid w:val="00E64EE6"/>
    <w:rsid w:val="00E66A91"/>
    <w:rsid w:val="00E66BAC"/>
    <w:rsid w:val="00E67D9C"/>
    <w:rsid w:val="00E67ED8"/>
    <w:rsid w:val="00E70F96"/>
    <w:rsid w:val="00E72007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1A7C"/>
    <w:rsid w:val="00E928B0"/>
    <w:rsid w:val="00E9328D"/>
    <w:rsid w:val="00E94571"/>
    <w:rsid w:val="00E949EC"/>
    <w:rsid w:val="00E951ED"/>
    <w:rsid w:val="00E968C4"/>
    <w:rsid w:val="00E9748B"/>
    <w:rsid w:val="00E97ED2"/>
    <w:rsid w:val="00EA0CA1"/>
    <w:rsid w:val="00EA0F23"/>
    <w:rsid w:val="00EA15D4"/>
    <w:rsid w:val="00EA17FB"/>
    <w:rsid w:val="00EA237F"/>
    <w:rsid w:val="00EA3861"/>
    <w:rsid w:val="00EA57B3"/>
    <w:rsid w:val="00EA5A96"/>
    <w:rsid w:val="00EA5BEA"/>
    <w:rsid w:val="00EA6761"/>
    <w:rsid w:val="00EA6D92"/>
    <w:rsid w:val="00EA6DA4"/>
    <w:rsid w:val="00EB0969"/>
    <w:rsid w:val="00EB35C7"/>
    <w:rsid w:val="00EB6507"/>
    <w:rsid w:val="00EB7248"/>
    <w:rsid w:val="00EC0DEC"/>
    <w:rsid w:val="00EC0EF5"/>
    <w:rsid w:val="00EC25BA"/>
    <w:rsid w:val="00EC43BB"/>
    <w:rsid w:val="00EC5338"/>
    <w:rsid w:val="00EC59E9"/>
    <w:rsid w:val="00EC6B28"/>
    <w:rsid w:val="00EC73A8"/>
    <w:rsid w:val="00ED6130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EF7FB6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0E5D"/>
    <w:rsid w:val="00F20EF8"/>
    <w:rsid w:val="00F213FB"/>
    <w:rsid w:val="00F21976"/>
    <w:rsid w:val="00F22D0D"/>
    <w:rsid w:val="00F26A85"/>
    <w:rsid w:val="00F3016A"/>
    <w:rsid w:val="00F304A6"/>
    <w:rsid w:val="00F30BFF"/>
    <w:rsid w:val="00F315B5"/>
    <w:rsid w:val="00F33909"/>
    <w:rsid w:val="00F365D7"/>
    <w:rsid w:val="00F36706"/>
    <w:rsid w:val="00F3798E"/>
    <w:rsid w:val="00F40B50"/>
    <w:rsid w:val="00F41C40"/>
    <w:rsid w:val="00F45AC1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0C5"/>
    <w:rsid w:val="00F541D0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7751"/>
    <w:rsid w:val="00F87A6B"/>
    <w:rsid w:val="00F90A8A"/>
    <w:rsid w:val="00F91D2B"/>
    <w:rsid w:val="00F91E73"/>
    <w:rsid w:val="00F92861"/>
    <w:rsid w:val="00F92C67"/>
    <w:rsid w:val="00F93146"/>
    <w:rsid w:val="00F94321"/>
    <w:rsid w:val="00F96116"/>
    <w:rsid w:val="00F96309"/>
    <w:rsid w:val="00FA0A17"/>
    <w:rsid w:val="00FA1838"/>
    <w:rsid w:val="00FA1DFF"/>
    <w:rsid w:val="00FA1E34"/>
    <w:rsid w:val="00FA3204"/>
    <w:rsid w:val="00FA3B64"/>
    <w:rsid w:val="00FA5074"/>
    <w:rsid w:val="00FA544C"/>
    <w:rsid w:val="00FB0405"/>
    <w:rsid w:val="00FB1821"/>
    <w:rsid w:val="00FB3968"/>
    <w:rsid w:val="00FB3B05"/>
    <w:rsid w:val="00FB6CC9"/>
    <w:rsid w:val="00FB77AD"/>
    <w:rsid w:val="00FC281E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7C"/>
    <w:rsid w:val="00FE45AB"/>
    <w:rsid w:val="00FE4CDA"/>
    <w:rsid w:val="00FE70F0"/>
    <w:rsid w:val="00FE75CF"/>
    <w:rsid w:val="00FF1B67"/>
    <w:rsid w:val="00FF21A2"/>
    <w:rsid w:val="00FF2D27"/>
    <w:rsid w:val="00FF2DD2"/>
    <w:rsid w:val="00FF4220"/>
    <w:rsid w:val="00FF5526"/>
    <w:rsid w:val="00FF63A5"/>
    <w:rsid w:val="00FF6615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rsid w:val="000C4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link w:val="BodyTextChar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rsid w:val="000C4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A7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A71"/>
    <w:rPr>
      <w:rFonts w:ascii="Times" w:eastAsia="Times" w:hAnsi="Times"/>
      <w:sz w:val="24"/>
    </w:rPr>
  </w:style>
  <w:style w:type="character" w:customStyle="1" w:styleId="BodyTextChar">
    <w:name w:val="Body Text Char"/>
    <w:basedOn w:val="DefaultParagraphFont"/>
    <w:link w:val="BodyText"/>
    <w:rsid w:val="00645AE6"/>
    <w:rPr>
      <w:rFonts w:ascii="Comic Sans MS" w:eastAsia="Time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ccc.org/signup-newsletters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othill.edu/senate/documents/2016-17/WINTER_17/TimeToDegreeCertificateWinter17.pdf" TargetMode="External"/><Relationship Id="rId8" Type="http://schemas.openxmlformats.org/officeDocument/2006/relationships/hyperlink" Target="http://www.foothill.edu/senate/documents/2016-17/WINTER_17/AcademicSenateElectionsSp2017.docx" TargetMode="External"/><Relationship Id="rId9" Type="http://schemas.openxmlformats.org/officeDocument/2006/relationships/hyperlink" Target="http://www.foothill.edu/senate/resolutions/2015-16/SPRING_16/PilotforPTPayProfDev.pdf" TargetMode="External"/><Relationship Id="rId10" Type="http://schemas.openxmlformats.org/officeDocument/2006/relationships/hyperlink" Target="http://www.fafhda.org/agreement_2013-2016/Articles/Article%2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772</Words>
  <Characters>4404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College Curriculum Committee Agenda 10/5/2010</vt:lpstr>
      <vt:lpstr>    Monday, January 30, 2017, 2:00 P.M., Toyon Room</vt:lpstr>
      <vt:lpstr>        </vt:lpstr>
    </vt:vector>
  </TitlesOfParts>
  <Manager/>
  <Company>Foothill College</Company>
  <LinksUpToDate>false</LinksUpToDate>
  <CharactersWithSpaces>5166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65</cp:revision>
  <cp:lastPrinted>2016-10-17T19:08:00Z</cp:lastPrinted>
  <dcterms:created xsi:type="dcterms:W3CDTF">2017-01-10T22:05:00Z</dcterms:created>
  <dcterms:modified xsi:type="dcterms:W3CDTF">2017-01-26T21:38:00Z</dcterms:modified>
  <cp:category/>
</cp:coreProperties>
</file>