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946DAD" w14:textId="32AF7A10" w:rsidR="009E36A2" w:rsidRDefault="00866D44" w:rsidP="001C358F">
      <w:pPr>
        <w:pStyle w:val="Heading1"/>
        <w:spacing w:before="0"/>
      </w:pPr>
      <w:bookmarkStart w:id="0" w:name="_GoBack"/>
      <w:bookmarkEnd w:id="0"/>
      <w:r>
        <w:t xml:space="preserve">Foothill College </w:t>
      </w:r>
      <w:r w:rsidR="009F7E89">
        <w:t>Prerequisite/Co</w:t>
      </w:r>
      <w:r w:rsidR="00F97201">
        <w:t>-</w:t>
      </w:r>
      <w:r w:rsidR="009F7E89">
        <w:t>requisite/Advisory Implementation Plan</w:t>
      </w:r>
    </w:p>
    <w:p w14:paraId="10EA807F" w14:textId="77777777" w:rsidR="00F97201" w:rsidRDefault="00F97201"/>
    <w:p w14:paraId="6C839708" w14:textId="40727B85" w:rsidR="00ED12EE" w:rsidRDefault="003731D2" w:rsidP="003731D2">
      <w:pPr>
        <w:pStyle w:val="ListParagraph"/>
        <w:numPr>
          <w:ilvl w:val="0"/>
          <w:numId w:val="1"/>
        </w:numPr>
      </w:pPr>
      <w:r>
        <w:t>Method of identification of courses that may need a pre- or co-requisite</w:t>
      </w:r>
    </w:p>
    <w:p w14:paraId="2B54BE40" w14:textId="77777777" w:rsidR="000D22C9" w:rsidRDefault="003731D2" w:rsidP="003731D2">
      <w:pPr>
        <w:pStyle w:val="ListParagraph"/>
        <w:numPr>
          <w:ilvl w:val="1"/>
          <w:numId w:val="1"/>
        </w:numPr>
      </w:pPr>
      <w:r>
        <w:t xml:space="preserve">For brand new courses, </w:t>
      </w:r>
      <w:r w:rsidR="004E42E7">
        <w:t xml:space="preserve">discipline </w:t>
      </w:r>
      <w:r>
        <w:t xml:space="preserve">faculty can identify </w:t>
      </w:r>
      <w:r w:rsidR="00C534F6">
        <w:t xml:space="preserve">potential need for a </w:t>
      </w:r>
      <w:r>
        <w:t>prerequisite based on</w:t>
      </w:r>
      <w:r w:rsidR="000D22C9">
        <w:t>:</w:t>
      </w:r>
    </w:p>
    <w:p w14:paraId="57CF3D6C" w14:textId="47A0A49C" w:rsidR="000D22C9" w:rsidRDefault="003731D2" w:rsidP="000D22C9">
      <w:pPr>
        <w:pStyle w:val="ListParagraph"/>
        <w:numPr>
          <w:ilvl w:val="2"/>
          <w:numId w:val="1"/>
        </w:numPr>
      </w:pPr>
      <w:r>
        <w:t>content review</w:t>
      </w:r>
      <w:r w:rsidR="00735B9F">
        <w:t xml:space="preserve"> of the proposed COR,</w:t>
      </w:r>
    </w:p>
    <w:p w14:paraId="102B9815" w14:textId="44742D5A" w:rsidR="003731D2" w:rsidRDefault="00C534F6" w:rsidP="000D22C9">
      <w:pPr>
        <w:pStyle w:val="ListParagraph"/>
        <w:numPr>
          <w:ilvl w:val="2"/>
          <w:numId w:val="1"/>
        </w:numPr>
      </w:pPr>
      <w:r>
        <w:t>comparison with similar courses at other schools or within the C-ID system</w:t>
      </w:r>
    </w:p>
    <w:p w14:paraId="407BEC70" w14:textId="5D223794" w:rsidR="00735B9F" w:rsidRDefault="00E45FA1" w:rsidP="00E45FA1">
      <w:pPr>
        <w:pStyle w:val="ListParagraph"/>
        <w:numPr>
          <w:ilvl w:val="2"/>
          <w:numId w:val="1"/>
        </w:numPr>
      </w:pPr>
      <w:r>
        <w:t>review of requirements in statute or regulation</w:t>
      </w:r>
      <w:r w:rsidR="0073766D">
        <w:t>*</w:t>
      </w:r>
    </w:p>
    <w:p w14:paraId="5C1E3C82" w14:textId="1A33CE5F" w:rsidR="00E45FA1" w:rsidRDefault="00735B9F" w:rsidP="00E45FA1">
      <w:pPr>
        <w:pStyle w:val="ListParagraph"/>
        <w:numPr>
          <w:ilvl w:val="2"/>
          <w:numId w:val="1"/>
        </w:numPr>
      </w:pPr>
      <w:r>
        <w:t xml:space="preserve">review </w:t>
      </w:r>
      <w:r w:rsidR="00E45FA1">
        <w:t>baccalaureate institution requirements</w:t>
      </w:r>
      <w:r>
        <w:t xml:space="preserve"> (i.e. four-year institutions will not grant credit without the pre- or co-requisite course)</w:t>
      </w:r>
      <w:r w:rsidR="0073766D">
        <w:t>*</w:t>
      </w:r>
    </w:p>
    <w:p w14:paraId="04BB22D4" w14:textId="5080E48F" w:rsidR="0073766D" w:rsidRDefault="0073766D" w:rsidP="00E45FA1">
      <w:pPr>
        <w:pStyle w:val="ListParagraph"/>
        <w:numPr>
          <w:ilvl w:val="2"/>
          <w:numId w:val="1"/>
        </w:numPr>
      </w:pPr>
      <w:r>
        <w:t>*further content review is not required in these two cases</w:t>
      </w:r>
    </w:p>
    <w:p w14:paraId="163017F3" w14:textId="4E137D2C" w:rsidR="00842F98" w:rsidRDefault="00842F98" w:rsidP="00E45FA1">
      <w:pPr>
        <w:pStyle w:val="ListParagraph"/>
        <w:numPr>
          <w:ilvl w:val="2"/>
          <w:numId w:val="1"/>
        </w:numPr>
      </w:pPr>
      <w:r>
        <w:t>if the course is part of a closely-related lecture-lab course pairing within a discipline, content review is not required</w:t>
      </w:r>
    </w:p>
    <w:p w14:paraId="71DCE802" w14:textId="77777777" w:rsidR="007135A1" w:rsidRDefault="00F432A3" w:rsidP="003731D2">
      <w:pPr>
        <w:pStyle w:val="ListParagraph"/>
        <w:numPr>
          <w:ilvl w:val="1"/>
          <w:numId w:val="1"/>
        </w:numPr>
      </w:pPr>
      <w:r>
        <w:t xml:space="preserve">For already existing courses, </w:t>
      </w:r>
      <w:r w:rsidR="004E42E7">
        <w:t xml:space="preserve">discipline faculty </w:t>
      </w:r>
      <w:r w:rsidR="00F81CD9">
        <w:t>can identify potential need</w:t>
      </w:r>
      <w:r w:rsidR="002F54CB">
        <w:t xml:space="preserve"> for a prerequisite based on</w:t>
      </w:r>
      <w:r w:rsidR="007135A1">
        <w:t>:</w:t>
      </w:r>
    </w:p>
    <w:p w14:paraId="61909644" w14:textId="77777777" w:rsidR="007135A1" w:rsidRDefault="002F54CB" w:rsidP="007135A1">
      <w:pPr>
        <w:pStyle w:val="ListParagraph"/>
        <w:numPr>
          <w:ilvl w:val="2"/>
          <w:numId w:val="1"/>
        </w:numPr>
      </w:pPr>
      <w:r>
        <w:t>past e</w:t>
      </w:r>
      <w:r w:rsidR="007135A1">
        <w:t>xperiences teaching the course</w:t>
      </w:r>
    </w:p>
    <w:p w14:paraId="5C3CE346" w14:textId="77777777" w:rsidR="007135A1" w:rsidRDefault="002F54CB" w:rsidP="007135A1">
      <w:pPr>
        <w:pStyle w:val="ListParagraph"/>
        <w:numPr>
          <w:ilvl w:val="2"/>
          <w:numId w:val="1"/>
        </w:numPr>
      </w:pPr>
      <w:r>
        <w:t>reviewing student success data from program review and/or Student Learning Outcome Assessment/Reflection data</w:t>
      </w:r>
      <w:r w:rsidR="004035F9">
        <w:t xml:space="preserve">, </w:t>
      </w:r>
      <w:r w:rsidR="007135A1">
        <w:t>and/or</w:t>
      </w:r>
    </w:p>
    <w:p w14:paraId="49634A3C" w14:textId="26E7CC79" w:rsidR="00C534F6" w:rsidRDefault="002C7555" w:rsidP="007135A1">
      <w:pPr>
        <w:pStyle w:val="ListParagraph"/>
        <w:numPr>
          <w:ilvl w:val="2"/>
          <w:numId w:val="1"/>
        </w:numPr>
      </w:pPr>
      <w:r>
        <w:t>comparison with similar courses at other schools or within the C-ID system</w:t>
      </w:r>
    </w:p>
    <w:p w14:paraId="41E70EBC" w14:textId="0D070AC4" w:rsidR="00485A80" w:rsidRPr="006D22C8" w:rsidRDefault="005A58B3" w:rsidP="007135A1">
      <w:pPr>
        <w:pStyle w:val="ListParagraph"/>
        <w:numPr>
          <w:ilvl w:val="2"/>
          <w:numId w:val="1"/>
        </w:numPr>
      </w:pPr>
      <w:r w:rsidRPr="006D22C8">
        <w:t>examination of tutorial center data re: use of services/type of tutoring requested/received</w:t>
      </w:r>
    </w:p>
    <w:p w14:paraId="0BC05122" w14:textId="60D45B41" w:rsidR="00916B9C" w:rsidRDefault="00B16780" w:rsidP="00916B9C">
      <w:pPr>
        <w:pStyle w:val="ListParagraph"/>
        <w:numPr>
          <w:ilvl w:val="0"/>
          <w:numId w:val="1"/>
        </w:numPr>
      </w:pPr>
      <w:r>
        <w:t xml:space="preserve">Once faculty identify a course </w:t>
      </w:r>
      <w:r w:rsidR="001B3067">
        <w:t>(the “target course</w:t>
      </w:r>
      <w:r w:rsidR="006E71E7">
        <w:t>”</w:t>
      </w:r>
      <w:r w:rsidR="001B3067">
        <w:t xml:space="preserve">) </w:t>
      </w:r>
      <w:r>
        <w:t xml:space="preserve">that may need a new pre- or co-requisite, </w:t>
      </w:r>
      <w:r w:rsidR="00EF642D">
        <w:t>a rigorous</w:t>
      </w:r>
      <w:r>
        <w:t xml:space="preserve"> content review process is used:</w:t>
      </w:r>
    </w:p>
    <w:p w14:paraId="63788E82" w14:textId="7D11ECE2" w:rsidR="00B16780" w:rsidRDefault="003247FF" w:rsidP="00B16780">
      <w:pPr>
        <w:pStyle w:val="ListParagraph"/>
        <w:numPr>
          <w:ilvl w:val="1"/>
          <w:numId w:val="1"/>
        </w:numPr>
      </w:pPr>
      <w:r w:rsidRPr="003A2096">
        <w:rPr>
          <w:highlight w:val="yellow"/>
        </w:rPr>
        <w:t>At least two</w:t>
      </w:r>
      <w:r>
        <w:t xml:space="preserve"> d</w:t>
      </w:r>
      <w:r w:rsidR="008B7AAE">
        <w:t xml:space="preserve">iscipline faculty </w:t>
      </w:r>
      <w:r w:rsidR="001B3067">
        <w:t xml:space="preserve">review </w:t>
      </w:r>
      <w:r w:rsidR="004B55AB">
        <w:t xml:space="preserve">the </w:t>
      </w:r>
      <w:r w:rsidR="00A02BB4">
        <w:t>target course</w:t>
      </w:r>
      <w:r w:rsidR="00563E35">
        <w:t>’s</w:t>
      </w:r>
      <w:r w:rsidR="00A02BB4">
        <w:t xml:space="preserve"> </w:t>
      </w:r>
      <w:r w:rsidR="004B55AB">
        <w:t>Course Outline of Record, course syllabus, exams, assignments, and grading criteria to identify the skills and knowledge students must have prior to enrolling in the target course.</w:t>
      </w:r>
      <w:r w:rsidR="00A75A01">
        <w:t xml:space="preserve"> </w:t>
      </w:r>
    </w:p>
    <w:p w14:paraId="5BD27D6D" w14:textId="2509A36F" w:rsidR="00924F9F" w:rsidRDefault="00924F9F" w:rsidP="00B16780">
      <w:pPr>
        <w:pStyle w:val="ListParagraph"/>
        <w:numPr>
          <w:ilvl w:val="1"/>
          <w:numId w:val="1"/>
        </w:numPr>
      </w:pPr>
      <w:r>
        <w:t xml:space="preserve">If the target course may need a pre- or co-requisite </w:t>
      </w:r>
      <w:r w:rsidRPr="008F6F69">
        <w:rPr>
          <w:u w:val="single"/>
        </w:rPr>
        <w:t>within the same discipline</w:t>
      </w:r>
      <w:r>
        <w:t xml:space="preserve"> (e.g. a history class needs a history prerequisite), discipline faculty use Course Outlines of Record to identify the appropriate pre- or co-requisite course(s)</w:t>
      </w:r>
    </w:p>
    <w:p w14:paraId="4555E0FD" w14:textId="0FAFF43E" w:rsidR="00E3730F" w:rsidRDefault="00E3730F" w:rsidP="00E3730F">
      <w:pPr>
        <w:pStyle w:val="ListParagraph"/>
        <w:numPr>
          <w:ilvl w:val="1"/>
          <w:numId w:val="1"/>
        </w:numPr>
      </w:pPr>
      <w:r>
        <w:t xml:space="preserve">If the target course may need an </w:t>
      </w:r>
      <w:r w:rsidRPr="00E3730F">
        <w:rPr>
          <w:u w:val="single"/>
        </w:rPr>
        <w:t>interdisciplinary</w:t>
      </w:r>
      <w:r>
        <w:t xml:space="preserve"> pre- or co-requisite in mathematics, or English, (e.g. a biology class needs a mathematics prerequisite), discipline faculty </w:t>
      </w:r>
      <w:r w:rsidR="0036580C">
        <w:t xml:space="preserve">consult directly with mathematics and/or English faculty to </w:t>
      </w:r>
      <w:r>
        <w:t>use Course Outlines of Record to identify the appropriate pre- or co-requisite course(s)</w:t>
      </w:r>
    </w:p>
    <w:p w14:paraId="177D9908" w14:textId="4C40319A" w:rsidR="00815D93" w:rsidRDefault="00815D93" w:rsidP="00732B13">
      <w:pPr>
        <w:pStyle w:val="ListParagraph"/>
        <w:numPr>
          <w:ilvl w:val="1"/>
          <w:numId w:val="1"/>
        </w:numPr>
      </w:pPr>
      <w:r>
        <w:t xml:space="preserve">Faculty should consider whether </w:t>
      </w:r>
      <w:r w:rsidR="00CE6893">
        <w:t>an</w:t>
      </w:r>
      <w:r>
        <w:t xml:space="preserve"> entire </w:t>
      </w:r>
      <w:r w:rsidR="00CE6893">
        <w:t>pre- or co</w:t>
      </w:r>
      <w:r w:rsidR="00031E65">
        <w:t>-</w:t>
      </w:r>
      <w:r w:rsidR="00CE6893">
        <w:t xml:space="preserve">requisite </w:t>
      </w:r>
      <w:r>
        <w:t xml:space="preserve">class is </w:t>
      </w:r>
      <w:r w:rsidR="005B3F77">
        <w:t xml:space="preserve">truly </w:t>
      </w:r>
      <w:r>
        <w:t xml:space="preserve">necessary </w:t>
      </w:r>
      <w:r w:rsidR="005B3F77">
        <w:t xml:space="preserve">for student success in the target course, or whether another alternative might be viable. Such alternatives may include small unit “booster” courses, </w:t>
      </w:r>
      <w:r w:rsidR="00255435">
        <w:t xml:space="preserve">designating a short period of class time </w:t>
      </w:r>
      <w:r w:rsidR="00CA45BB">
        <w:t xml:space="preserve">for math or English faculty </w:t>
      </w:r>
      <w:r w:rsidR="00255435">
        <w:t>to teach the concepts, etc.</w:t>
      </w:r>
    </w:p>
    <w:p w14:paraId="35249EA7" w14:textId="7500BEB4" w:rsidR="003439D2" w:rsidRDefault="003439D2" w:rsidP="00732B13">
      <w:pPr>
        <w:pStyle w:val="ListParagraph"/>
        <w:numPr>
          <w:ilvl w:val="1"/>
          <w:numId w:val="1"/>
        </w:numPr>
      </w:pPr>
      <w:r w:rsidRPr="00FA0DC9">
        <w:t xml:space="preserve">Once an appropriate </w:t>
      </w:r>
      <w:r w:rsidRPr="00B67CBE">
        <w:rPr>
          <w:u w:val="single"/>
        </w:rPr>
        <w:t>interdisciplinary</w:t>
      </w:r>
      <w:r w:rsidRPr="00FA0DC9">
        <w:t xml:space="preserve"> (math or English) pre- or co-requisite course has been identified,</w:t>
      </w:r>
      <w:r>
        <w:t xml:space="preserve"> </w:t>
      </w:r>
      <w:r w:rsidR="001B70E4">
        <w:t>the discipline faculty will consult with the institutional researcher to collect and analyze data comparing success rates for students who have vs. have not completed the prerequisite</w:t>
      </w:r>
    </w:p>
    <w:p w14:paraId="258B1334" w14:textId="08314488" w:rsidR="00D86E98" w:rsidRDefault="0093526C" w:rsidP="00732B13">
      <w:pPr>
        <w:pStyle w:val="ListParagraph"/>
        <w:numPr>
          <w:ilvl w:val="1"/>
          <w:numId w:val="1"/>
        </w:numPr>
      </w:pPr>
      <w:r>
        <w:lastRenderedPageBreak/>
        <w:t xml:space="preserve">Once </w:t>
      </w:r>
      <w:r w:rsidR="00B35F7D">
        <w:t>the appropriate pre- or co-requisite course has been identified</w:t>
      </w:r>
      <w:r w:rsidR="00F955EC">
        <w:t xml:space="preserve"> and supported by institutional research</w:t>
      </w:r>
      <w:r w:rsidR="00B35F7D">
        <w:t>, discipline faculty are strongly encouraged to consult with De Anza discipline faculty, as implementing a prerequisite on a course at one college and not the other may have unintended consequences on enrollment.</w:t>
      </w:r>
    </w:p>
    <w:p w14:paraId="1B924BDE" w14:textId="3055A3FB" w:rsidR="007F30C1" w:rsidRPr="00FA0DC9" w:rsidRDefault="007F30C1" w:rsidP="00732B13">
      <w:pPr>
        <w:pStyle w:val="ListParagraph"/>
        <w:numPr>
          <w:ilvl w:val="1"/>
          <w:numId w:val="1"/>
        </w:numPr>
      </w:pPr>
      <w:r w:rsidRPr="00FA0DC9">
        <w:t xml:space="preserve">Once </w:t>
      </w:r>
      <w:r w:rsidR="00617EF3" w:rsidRPr="00FA0DC9">
        <w:t>an</w:t>
      </w:r>
      <w:r w:rsidRPr="00FA0DC9">
        <w:t xml:space="preserve"> </w:t>
      </w:r>
      <w:r w:rsidR="00677A87" w:rsidRPr="00FA0DC9">
        <w:t>appropriate</w:t>
      </w:r>
      <w:r w:rsidR="00617EF3" w:rsidRPr="00FA0DC9">
        <w:t xml:space="preserve"> </w:t>
      </w:r>
      <w:r w:rsidR="00617EF3" w:rsidRPr="00B67CBE">
        <w:rPr>
          <w:u w:val="single"/>
        </w:rPr>
        <w:t>interdisciplinary</w:t>
      </w:r>
      <w:r w:rsidR="00617EF3" w:rsidRPr="00FA0DC9">
        <w:t xml:space="preserve"> (math or English)</w:t>
      </w:r>
      <w:r w:rsidR="00677A87" w:rsidRPr="00FA0DC9">
        <w:t xml:space="preserve"> pre- or co-requisite course has been identified,</w:t>
      </w:r>
      <w:r w:rsidR="00B42F1D" w:rsidRPr="00FA0DC9">
        <w:t xml:space="preserve"> the division </w:t>
      </w:r>
      <w:r w:rsidR="00617EF3" w:rsidRPr="00FA0DC9">
        <w:t>curriculum committee</w:t>
      </w:r>
      <w:r w:rsidR="00B42F1D" w:rsidRPr="00FA0DC9">
        <w:t xml:space="preserve"> rep</w:t>
      </w:r>
      <w:r w:rsidR="00617EF3" w:rsidRPr="00FA0DC9">
        <w:t xml:space="preserve"> will notify the CCC of the proposal to implement the interdisciplinary requisite at the next CCC meeting.</w:t>
      </w:r>
    </w:p>
    <w:p w14:paraId="729578CB" w14:textId="4852EA8B" w:rsidR="00AD5B05" w:rsidRDefault="00AD5B05" w:rsidP="00AD5B05">
      <w:pPr>
        <w:pStyle w:val="ListParagraph"/>
        <w:numPr>
          <w:ilvl w:val="1"/>
          <w:numId w:val="1"/>
        </w:numPr>
      </w:pPr>
      <w:r>
        <w:t>All of the above steps must be documented on the “Pre- or Co-requisite Content Review Addendum” for review and approval by the appropriate Division Curriculum Committee</w:t>
      </w:r>
    </w:p>
    <w:p w14:paraId="51893DA9" w14:textId="77777777" w:rsidR="002136D6" w:rsidRPr="0088320F" w:rsidRDefault="00AD5B05" w:rsidP="002136D6">
      <w:pPr>
        <w:pStyle w:val="ListParagraph"/>
        <w:numPr>
          <w:ilvl w:val="0"/>
          <w:numId w:val="1"/>
        </w:numPr>
      </w:pPr>
      <w:r w:rsidRPr="0088320F">
        <w:t xml:space="preserve">Once discipline faculty have completed the content review process and the Division Curriculum Committee have vetted that the proposed pre/co-requisite is necessary and </w:t>
      </w:r>
      <w:r w:rsidR="002136D6" w:rsidRPr="0088320F">
        <w:t>appropriate for student success:</w:t>
      </w:r>
    </w:p>
    <w:p w14:paraId="450D2563" w14:textId="52FAFCBC" w:rsidR="002136D6" w:rsidRPr="0088320F" w:rsidRDefault="00AD5B05" w:rsidP="002136D6">
      <w:pPr>
        <w:pStyle w:val="ListParagraph"/>
        <w:numPr>
          <w:ilvl w:val="1"/>
          <w:numId w:val="1"/>
        </w:numPr>
      </w:pPr>
      <w:r w:rsidRPr="0088320F">
        <w:t xml:space="preserve"> </w:t>
      </w:r>
      <w:r w:rsidR="00630BEA" w:rsidRPr="0088320F">
        <w:t>the Division Curriculum Committee will consult with the Division Dean</w:t>
      </w:r>
      <w:r w:rsidR="00451153" w:rsidRPr="0088320F">
        <w:t>,</w:t>
      </w:r>
      <w:r w:rsidR="00630BEA" w:rsidRPr="0088320F">
        <w:t xml:space="preserve"> Vice President of Instruction</w:t>
      </w:r>
      <w:r w:rsidR="00451153" w:rsidRPr="0088320F">
        <w:t xml:space="preserve">, </w:t>
      </w:r>
      <w:r w:rsidR="00451153" w:rsidRPr="00FA0DC9">
        <w:t>and Institutional Researcher</w:t>
      </w:r>
      <w:r w:rsidR="00630BEA" w:rsidRPr="0088320F">
        <w:t xml:space="preserve"> to assure that the college is offering sufficient sections of </w:t>
      </w:r>
      <w:r w:rsidR="00F32DFB" w:rsidRPr="0088320F">
        <w:t>the pre/co-requisite courses, as well as courses without pre/co-requisites</w:t>
      </w:r>
    </w:p>
    <w:p w14:paraId="7F2F2DA7" w14:textId="7ACC2A4D" w:rsidR="002136D6" w:rsidRPr="0011410C" w:rsidRDefault="009D2D35" w:rsidP="002136D6">
      <w:pPr>
        <w:pStyle w:val="ListParagraph"/>
        <w:numPr>
          <w:ilvl w:val="1"/>
          <w:numId w:val="1"/>
        </w:numPr>
      </w:pPr>
      <w:r w:rsidRPr="0011410C">
        <w:t>the Division CCC rep(s) will notify the CCC of the new requisite at the next CCC meeting</w:t>
      </w:r>
    </w:p>
    <w:p w14:paraId="7ED04896" w14:textId="2B22D9EC" w:rsidR="00815D93" w:rsidRPr="005C38CC" w:rsidRDefault="00453EC5" w:rsidP="00E75262">
      <w:pPr>
        <w:pStyle w:val="ListParagraph"/>
        <w:numPr>
          <w:ilvl w:val="0"/>
          <w:numId w:val="1"/>
        </w:numPr>
      </w:pPr>
      <w:r w:rsidRPr="00DC3073">
        <w:t xml:space="preserve">Faculty </w:t>
      </w:r>
      <w:r w:rsidR="00A31930" w:rsidRPr="00DC3073">
        <w:t>serving on</w:t>
      </w:r>
      <w:r w:rsidRPr="00DC3073">
        <w:t xml:space="preserve"> their Division Curriculum Committee and/or College Curriculum Committee</w:t>
      </w:r>
      <w:r w:rsidR="0000748F" w:rsidRPr="00DC3073">
        <w:t xml:space="preserve"> will complete </w:t>
      </w:r>
      <w:r w:rsidR="00BB3111" w:rsidRPr="005C38CC">
        <w:t xml:space="preserve">a face-to-face </w:t>
      </w:r>
      <w:r w:rsidR="0000748F" w:rsidRPr="005C38CC">
        <w:t>training about pre/co-requisite content review implementation</w:t>
      </w:r>
      <w:r w:rsidR="00A31930" w:rsidRPr="005C38CC">
        <w:t xml:space="preserve"> at least once per academic year</w:t>
      </w:r>
      <w:r w:rsidR="00DD2CA0" w:rsidRPr="005C38CC">
        <w:t>. Additional training resources will be available on the college website for access on demand.</w:t>
      </w:r>
    </w:p>
    <w:p w14:paraId="6C2AC1A9" w14:textId="0DD6DF25" w:rsidR="0044188A" w:rsidRPr="00D74CDD" w:rsidRDefault="00B04272" w:rsidP="0044188A">
      <w:pPr>
        <w:pStyle w:val="ListParagraph"/>
        <w:numPr>
          <w:ilvl w:val="0"/>
          <w:numId w:val="1"/>
        </w:numPr>
        <w:rPr>
          <w:highlight w:val="yellow"/>
        </w:rPr>
      </w:pPr>
      <w:r w:rsidRPr="00D74CDD">
        <w:rPr>
          <w:highlight w:val="yellow"/>
        </w:rPr>
        <w:t xml:space="preserve">Monitoring for Disproportionate Impact from a NEW requisite: </w:t>
      </w:r>
      <w:r w:rsidR="0044188A" w:rsidRPr="00D74CDD">
        <w:rPr>
          <w:highlight w:val="yellow"/>
        </w:rPr>
        <w:t>If a newly established pre- or co-requisite is interdisciplinary (reading, writing or mathematics), the discipline faculty shall work with the Institutional Researcher to evaluate student success data and monitor for disproportionate impact on particular groups of students (</w:t>
      </w:r>
      <w:r w:rsidR="0044188A" w:rsidRPr="00D74CDD">
        <w:rPr>
          <w:rFonts w:ascii="Cambria" w:hAnsi="Cambria"/>
          <w:highlight w:val="yellow"/>
        </w:rPr>
        <w:t>§</w:t>
      </w:r>
      <w:r w:rsidR="0044188A" w:rsidRPr="00D74CDD">
        <w:rPr>
          <w:highlight w:val="yellow"/>
        </w:rPr>
        <w:t>Title 5 54220)</w:t>
      </w:r>
      <w:r w:rsidR="009A59BA" w:rsidRPr="00D74CDD">
        <w:rPr>
          <w:highlight w:val="yellow"/>
        </w:rPr>
        <w:t xml:space="preserve"> during the third year after the new requisite was implemented.</w:t>
      </w:r>
    </w:p>
    <w:p w14:paraId="3F546F40" w14:textId="77777777" w:rsidR="0044188A" w:rsidRPr="00BB1174" w:rsidRDefault="0044188A" w:rsidP="0044188A">
      <w:pPr>
        <w:pStyle w:val="ListParagraph"/>
        <w:numPr>
          <w:ilvl w:val="2"/>
          <w:numId w:val="1"/>
        </w:numPr>
      </w:pPr>
      <w:r w:rsidRPr="00BB1174">
        <w:t>Data collected and analyzed must include student success rates disaggregated according to race, ethnicity, gender, age, economic circumstances, and disability.</w:t>
      </w:r>
    </w:p>
    <w:p w14:paraId="253CB1A9" w14:textId="77777777" w:rsidR="0044188A" w:rsidRPr="00BB1174" w:rsidRDefault="0044188A" w:rsidP="0044188A">
      <w:pPr>
        <w:pStyle w:val="ListParagraph"/>
        <w:numPr>
          <w:ilvl w:val="2"/>
          <w:numId w:val="1"/>
        </w:numPr>
      </w:pPr>
      <w:r w:rsidRPr="00BB1174">
        <w:t>If an interdisciplinary prerequisite is found to be causing disproportionate impact the discipline faculty, interdisciplinary faculty (and VPI? Chair of campus equity committee/taskforce?) will meet promptly to plan the most appropriate course of action, which may include</w:t>
      </w:r>
    </w:p>
    <w:p w14:paraId="247857D8" w14:textId="77777777" w:rsidR="0044188A" w:rsidRPr="00BB1174" w:rsidRDefault="0044188A" w:rsidP="0044188A">
      <w:pPr>
        <w:pStyle w:val="ListParagraph"/>
        <w:numPr>
          <w:ilvl w:val="3"/>
          <w:numId w:val="1"/>
        </w:numPr>
      </w:pPr>
      <w:r w:rsidRPr="00BB1174">
        <w:t>Directing students to appropriate support/tutorial services</w:t>
      </w:r>
    </w:p>
    <w:p w14:paraId="37CEBCD5" w14:textId="77777777" w:rsidR="0044188A" w:rsidRPr="00BB1174" w:rsidRDefault="0044188A" w:rsidP="0044188A">
      <w:pPr>
        <w:pStyle w:val="ListParagraph"/>
        <w:numPr>
          <w:ilvl w:val="3"/>
          <w:numId w:val="1"/>
        </w:numPr>
      </w:pPr>
      <w:r w:rsidRPr="00BB1174">
        <w:t>Removing the prerequisite</w:t>
      </w:r>
    </w:p>
    <w:p w14:paraId="02FFD813" w14:textId="2523C06E" w:rsidR="00B02F15" w:rsidRPr="00A31930" w:rsidRDefault="00B02F15" w:rsidP="00506EC7">
      <w:pPr>
        <w:pStyle w:val="ListParagraph"/>
        <w:numPr>
          <w:ilvl w:val="0"/>
          <w:numId w:val="1"/>
        </w:numPr>
      </w:pPr>
      <w:r w:rsidRPr="00A31930">
        <w:t>Ongoing content review</w:t>
      </w:r>
    </w:p>
    <w:p w14:paraId="2C110CC6" w14:textId="7B91033B" w:rsidR="00B02F15" w:rsidRPr="00A31930" w:rsidRDefault="00B02F15" w:rsidP="00B02F15">
      <w:pPr>
        <w:pStyle w:val="ListParagraph"/>
        <w:numPr>
          <w:ilvl w:val="1"/>
          <w:numId w:val="1"/>
        </w:numPr>
      </w:pPr>
      <w:r w:rsidRPr="00A31930">
        <w:t xml:space="preserve">Each time faculty review a course </w:t>
      </w:r>
      <w:r w:rsidR="00BA6BD9" w:rsidRPr="00A31930">
        <w:t>during</w:t>
      </w:r>
      <w:r w:rsidRPr="00A31930">
        <w:t xml:space="preserve"> the regular, </w:t>
      </w:r>
      <w:r w:rsidRPr="00DE6742">
        <w:t xml:space="preserve">established </w:t>
      </w:r>
      <w:r w:rsidR="0094525D" w:rsidRPr="00DE6742">
        <w:t xml:space="preserve">five-year </w:t>
      </w:r>
      <w:r w:rsidRPr="00DE6742">
        <w:t>compliance review cycle, rigorous content review will be utilized</w:t>
      </w:r>
      <w:r w:rsidRPr="00A31930">
        <w:t xml:space="preserve"> to verify that </w:t>
      </w:r>
      <w:r w:rsidR="00BA6BD9" w:rsidRPr="00A31930">
        <w:t xml:space="preserve">previously </w:t>
      </w:r>
      <w:r w:rsidRPr="00A31930">
        <w:t>established pre/co-requisite(s) are still necessary and appropriate</w:t>
      </w:r>
    </w:p>
    <w:p w14:paraId="73E34EEA" w14:textId="0DBF52A4" w:rsidR="00767CA2" w:rsidRPr="003055D4" w:rsidRDefault="005916C1" w:rsidP="003055D4">
      <w:pPr>
        <w:pStyle w:val="ListParagraph"/>
        <w:numPr>
          <w:ilvl w:val="2"/>
          <w:numId w:val="1"/>
        </w:numPr>
        <w:rPr>
          <w:highlight w:val="yellow"/>
        </w:rPr>
      </w:pPr>
      <w:r w:rsidRPr="00A31930">
        <w:t xml:space="preserve">Review of </w:t>
      </w:r>
      <w:r w:rsidR="00697087" w:rsidRPr="00A31930">
        <w:t xml:space="preserve">the target course’s Course Outline of Record, </w:t>
      </w:r>
      <w:r w:rsidR="00AA0CA4" w:rsidRPr="006E64B5">
        <w:rPr>
          <w:highlight w:val="yellow"/>
        </w:rPr>
        <w:t>at least 10%</w:t>
      </w:r>
      <w:r w:rsidR="00AA0CA4">
        <w:t xml:space="preserve"> of the </w:t>
      </w:r>
      <w:r w:rsidR="00697087" w:rsidRPr="00A31930">
        <w:t xml:space="preserve">course </w:t>
      </w:r>
      <w:r w:rsidR="00AA0CA4">
        <w:t xml:space="preserve">syllabi from all sections taught </w:t>
      </w:r>
      <w:r w:rsidR="00AA0CA4" w:rsidRPr="00FD5A25">
        <w:rPr>
          <w:highlight w:val="yellow"/>
        </w:rPr>
        <w:t>in the last year</w:t>
      </w:r>
      <w:r w:rsidR="00697087" w:rsidRPr="00A31930">
        <w:t xml:space="preserve">, exams, assignments, and grading criteria to </w:t>
      </w:r>
      <w:r w:rsidR="00E65B43" w:rsidRPr="00A31930">
        <w:t xml:space="preserve">verify that previously identified requisite </w:t>
      </w:r>
      <w:r w:rsidR="00697087" w:rsidRPr="00A31930">
        <w:t xml:space="preserve">skills and knowledge </w:t>
      </w:r>
      <w:r w:rsidR="00E65B43" w:rsidRPr="00A31930">
        <w:t xml:space="preserve">remain </w:t>
      </w:r>
      <w:r w:rsidR="00E65B43" w:rsidRPr="00D10E9D">
        <w:t>evident</w:t>
      </w:r>
      <w:r w:rsidR="00193036" w:rsidRPr="00D10E9D">
        <w:t xml:space="preserve"> and are being taught across all sections of the course offerings</w:t>
      </w:r>
    </w:p>
    <w:p w14:paraId="75F6C017" w14:textId="534C7DB0" w:rsidR="00B02F15" w:rsidRPr="00BB1174" w:rsidRDefault="00485A80" w:rsidP="0038520B">
      <w:pPr>
        <w:pStyle w:val="ListParagraph"/>
        <w:numPr>
          <w:ilvl w:val="1"/>
          <w:numId w:val="1"/>
        </w:numPr>
      </w:pPr>
      <w:r w:rsidRPr="00BB1174">
        <w:t xml:space="preserve">If </w:t>
      </w:r>
      <w:r w:rsidR="00DE47A1" w:rsidRPr="00BB1174">
        <w:t>the prerequisite is interdisciplinary (reading, writing or mathematics)</w:t>
      </w:r>
      <w:r w:rsidR="007C1F97" w:rsidRPr="00BB1174">
        <w:t>,</w:t>
      </w:r>
      <w:r w:rsidR="00DE47A1" w:rsidRPr="00BB1174">
        <w:t xml:space="preserve"> </w:t>
      </w:r>
      <w:r w:rsidR="00806054" w:rsidRPr="00BB1174">
        <w:t xml:space="preserve">the discipline faculty shall work with the Institutional Researcher to evaluate student success </w:t>
      </w:r>
      <w:r w:rsidR="00BA6BD9" w:rsidRPr="00BB1174">
        <w:t>data</w:t>
      </w:r>
      <w:r w:rsidR="00806054" w:rsidRPr="00BB1174">
        <w:t xml:space="preserve"> and monitor for disproportionate impact</w:t>
      </w:r>
      <w:r w:rsidR="004235C7" w:rsidRPr="00BB1174">
        <w:t xml:space="preserve"> on particular groups of students</w:t>
      </w:r>
      <w:r w:rsidR="007B5340" w:rsidRPr="00BB1174">
        <w:t xml:space="preserve"> (</w:t>
      </w:r>
      <w:r w:rsidR="007B5340" w:rsidRPr="00BB1174">
        <w:rPr>
          <w:rFonts w:ascii="Cambria" w:hAnsi="Cambria"/>
        </w:rPr>
        <w:t>§</w:t>
      </w:r>
      <w:r w:rsidR="007B5340" w:rsidRPr="00BB1174">
        <w:t>Title 5 54220)</w:t>
      </w:r>
      <w:r w:rsidR="00806054" w:rsidRPr="00BB1174">
        <w:t>.</w:t>
      </w:r>
    </w:p>
    <w:p w14:paraId="2414EBCB" w14:textId="08B21615" w:rsidR="001F6BF7" w:rsidRPr="00BB1174" w:rsidRDefault="001F6BF7" w:rsidP="001F6BF7">
      <w:pPr>
        <w:pStyle w:val="ListParagraph"/>
        <w:numPr>
          <w:ilvl w:val="2"/>
          <w:numId w:val="1"/>
        </w:numPr>
      </w:pPr>
      <w:r w:rsidRPr="00BB1174">
        <w:t>Data collected and analyzed must include student success</w:t>
      </w:r>
      <w:r w:rsidR="009F544C" w:rsidRPr="00BB1174">
        <w:t xml:space="preserve"> </w:t>
      </w:r>
      <w:r w:rsidRPr="00BB1174">
        <w:t xml:space="preserve">rates disaggregated according to race, ethnicity, gender, age, </w:t>
      </w:r>
      <w:r w:rsidR="00263786" w:rsidRPr="00BB1174">
        <w:t xml:space="preserve">economic circumstances, </w:t>
      </w:r>
      <w:r w:rsidRPr="00BB1174">
        <w:t>and disability</w:t>
      </w:r>
      <w:r w:rsidR="007C1F97" w:rsidRPr="00BB1174">
        <w:t>.</w:t>
      </w:r>
    </w:p>
    <w:p w14:paraId="3CF410A2" w14:textId="4DA8855D" w:rsidR="00B13053" w:rsidRPr="00BB1174" w:rsidRDefault="0013482B" w:rsidP="00B13053">
      <w:pPr>
        <w:pStyle w:val="ListParagraph"/>
        <w:numPr>
          <w:ilvl w:val="2"/>
          <w:numId w:val="1"/>
        </w:numPr>
      </w:pPr>
      <w:r w:rsidRPr="00BB1174">
        <w:t>If an interdisciplinary prerequisite is found to be causing disproportionate impac</w:t>
      </w:r>
      <w:r w:rsidR="00B13053" w:rsidRPr="00BB1174">
        <w:t>t the discipline faculty, interdisciplinary faculty (and VPI? Chair of campus equity committee/taskforce?) will meet promptly to plan the most appropriate course of action, which may include</w:t>
      </w:r>
    </w:p>
    <w:p w14:paraId="516A8C8B" w14:textId="27C74A18" w:rsidR="00B13053" w:rsidRPr="00BB1174" w:rsidRDefault="00D507AD" w:rsidP="00B13053">
      <w:pPr>
        <w:pStyle w:val="ListParagraph"/>
        <w:numPr>
          <w:ilvl w:val="3"/>
          <w:numId w:val="1"/>
        </w:numPr>
      </w:pPr>
      <w:r w:rsidRPr="00BB1174">
        <w:t>Directing students to appropriate support/tutorial services</w:t>
      </w:r>
    </w:p>
    <w:p w14:paraId="6163D328" w14:textId="67C6D1C6" w:rsidR="00B13053" w:rsidRPr="00BB1174" w:rsidRDefault="00B13053" w:rsidP="00B13053">
      <w:pPr>
        <w:pStyle w:val="ListParagraph"/>
        <w:numPr>
          <w:ilvl w:val="3"/>
          <w:numId w:val="1"/>
        </w:numPr>
      </w:pPr>
      <w:r w:rsidRPr="00BB1174">
        <w:t>Removing the prerequisite</w:t>
      </w:r>
    </w:p>
    <w:sectPr w:rsidR="00B13053" w:rsidRPr="00BB1174" w:rsidSect="001C358F">
      <w:headerReference w:type="even" r:id="rId9"/>
      <w:headerReference w:type="default" r:id="rId10"/>
      <w:footerReference w:type="default" r:id="rId11"/>
      <w:headerReference w:type="first" r:id="rId12"/>
      <w:pgSz w:w="12240" w:h="15840"/>
      <w:pgMar w:top="1296" w:right="1296" w:bottom="1296" w:left="1296" w:header="576"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D991D6" w14:textId="77777777" w:rsidR="00ED6EB2" w:rsidRDefault="00ED6EB2" w:rsidP="00170F79">
      <w:r>
        <w:separator/>
      </w:r>
    </w:p>
  </w:endnote>
  <w:endnote w:type="continuationSeparator" w:id="0">
    <w:p w14:paraId="4B4F8E99" w14:textId="77777777" w:rsidR="00ED6EB2" w:rsidRDefault="00ED6EB2" w:rsidP="00170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7E62BB" w14:textId="1DD01C1B" w:rsidR="00697087" w:rsidRDefault="00EB6E48">
    <w:pPr>
      <w:pStyle w:val="Footer"/>
    </w:pPr>
    <w:r>
      <w:fldChar w:fldCharType="begin"/>
    </w:r>
    <w:r>
      <w:instrText xml:space="preserve"> TIME \@ "M/d/yy h:mm am/pm" </w:instrText>
    </w:r>
    <w:r>
      <w:fldChar w:fldCharType="separate"/>
    </w:r>
    <w:r w:rsidR="00DD5D5D">
      <w:rPr>
        <w:noProof/>
      </w:rPr>
      <w:t>5/9/13 12:23 PM</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BFF141" w14:textId="77777777" w:rsidR="00ED6EB2" w:rsidRDefault="00ED6EB2" w:rsidP="00170F79">
      <w:r>
        <w:separator/>
      </w:r>
    </w:p>
  </w:footnote>
  <w:footnote w:type="continuationSeparator" w:id="0">
    <w:p w14:paraId="63257870" w14:textId="77777777" w:rsidR="00ED6EB2" w:rsidRDefault="00ED6EB2" w:rsidP="00170F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428CF6" w14:textId="77777777" w:rsidR="00697087" w:rsidRDefault="00ED6EB2">
    <w:pPr>
      <w:pStyle w:val="Header"/>
    </w:pPr>
    <w:r>
      <w:rPr>
        <w:noProof/>
        <w:lang w:eastAsia="en-US"/>
      </w:rPr>
      <w:pict w14:anchorId="11CBCB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39.9pt;height:219.95pt;rotation:315;z-index:-251655168;mso-wrap-edited:f;mso-position-horizontal:center;mso-position-horizontal-relative:margin;mso-position-vertical:center;mso-position-vertical-relative:margin" wrapcoords="21452 8698 18619 4202 18472 4423 17625 4423 17037 4865 16595 5602 16301 6708 16154 7961 15822 9067 15602 9362 15786 10320 16227 11500 16190 13048 14166 9215 13357 7961 13026 8477 12327 8772 11701 9141 11149 9731 10340 8698 9898 8330 9751 8551 9456 8698 9052 8846 8095 8625 6881 8698 6770 9067 7433 10615 5188 6561 4121 4939 3900 5234 2980 5012 1251 5012 515 5086 478 5234 993 7593 1030 15997 478 17029 515 17103 735 17545 3422 17545 4047 17176 4636 16660 5114 15997 5482 15038 6365 16660 7322 17913 7617 17545 8868 17471 8978 17176 8352 15776 8352 12458 8868 13417 11664 17766 11811 17619 12547 17619 12584 17545 13283 17176 14166 17619 17552 17545 17773 17397 17662 16734 17147 15038 17147 13417 17736 14522 19980 17840 20164 17692 20827 17545 20864 17545 21416 16955 21710 16513 21636 16218 20054 12606 20054 10910 20459 9878 21195 9878 21526 9731 21563 9657 21599 8993 21452 8698" fillcolor="silver" stroked="f">
          <v:fill opacity="38666f"/>
          <v:textpath style="font-family:&quot;Cambria&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1D9095" w14:textId="77777777" w:rsidR="00697087" w:rsidRDefault="00ED6EB2">
    <w:pPr>
      <w:pStyle w:val="Header"/>
    </w:pPr>
    <w:r>
      <w:rPr>
        <w:noProof/>
        <w:lang w:eastAsia="en-US"/>
      </w:rPr>
      <w:pict w14:anchorId="523EA0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39.9pt;height:219.95pt;rotation:315;z-index:-251657216;mso-wrap-edited:f;mso-position-horizontal:center;mso-position-horizontal-relative:margin;mso-position-vertical:center;mso-position-vertical-relative:margin" wrapcoords="21452 8698 18619 4202 18472 4423 17625 4423 17037 4865 16595 5602 16301 6708 16154 7961 15822 9067 15602 9362 15786 10320 16227 11500 16190 13048 14166 9215 13357 7961 13026 8477 12327 8772 11701 9141 11149 9731 10340 8698 9898 8330 9751 8551 9456 8698 9052 8846 8095 8625 6881 8698 6770 9067 7433 10615 5188 6561 4121 4939 3900 5234 2980 5012 1251 5012 515 5086 478 5234 993 7593 1030 15997 478 17029 515 17103 735 17545 3422 17545 4047 17176 4636 16660 5114 15997 5482 15038 6365 16660 7322 17913 7617 17545 8868 17471 8978 17176 8352 15776 8352 12458 8868 13417 11664 17766 11811 17619 12547 17619 12584 17545 13283 17176 14166 17619 17552 17545 17773 17397 17662 16734 17147 15038 17147 13417 17736 14522 19980 17840 20164 17692 20827 17545 20864 17545 21416 16955 21710 16513 21636 16218 20054 12606 20054 10910 20459 9878 21195 9878 21526 9731 21563 9657 21599 8993 21452 8698" fillcolor="silver" stroked="f">
          <v:fill opacity="38666f"/>
          <v:textpath style="font-family:&quot;Cambria&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0800C1" w14:textId="77777777" w:rsidR="00697087" w:rsidRDefault="00ED6EB2">
    <w:pPr>
      <w:pStyle w:val="Header"/>
    </w:pPr>
    <w:r>
      <w:rPr>
        <w:noProof/>
        <w:lang w:eastAsia="en-US"/>
      </w:rPr>
      <w:pict w14:anchorId="47B2FE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39.9pt;height:219.95pt;rotation:315;z-index:-251653120;mso-wrap-edited:f;mso-position-horizontal:center;mso-position-horizontal-relative:margin;mso-position-vertical:center;mso-position-vertical-relative:margin" wrapcoords="21452 8698 18619 4202 18472 4423 17625 4423 17037 4865 16595 5602 16301 6708 16154 7961 15822 9067 15602 9362 15786 10320 16227 11500 16190 13048 14166 9215 13357 7961 13026 8477 12327 8772 11701 9141 11149 9731 10340 8698 9898 8330 9751 8551 9456 8698 9052 8846 8095 8625 6881 8698 6770 9067 7433 10615 5188 6561 4121 4939 3900 5234 2980 5012 1251 5012 515 5086 478 5234 993 7593 1030 15997 478 17029 515 17103 735 17545 3422 17545 4047 17176 4636 16660 5114 15997 5482 15038 6365 16660 7322 17913 7617 17545 8868 17471 8978 17176 8352 15776 8352 12458 8868 13417 11664 17766 11811 17619 12547 17619 12584 17545 13283 17176 14166 17619 17552 17545 17773 17397 17662 16734 17147 15038 17147 13417 17736 14522 19980 17840 20164 17692 20827 17545 20864 17545 21416 16955 21710 16513 21636 16218 20054 12606 20054 10910 20459 9878 21195 9878 21526 9731 21563 9657 21599 8993 21452 8698" fillcolor="silver" stroked="f">
          <v:fill opacity="38666f"/>
          <v:textpath style="font-family:&quot;Cambria&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644A47"/>
    <w:multiLevelType w:val="hybridMultilevel"/>
    <w:tmpl w:val="730639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E89"/>
    <w:rsid w:val="00003CA6"/>
    <w:rsid w:val="000043E1"/>
    <w:rsid w:val="0000748F"/>
    <w:rsid w:val="00031E65"/>
    <w:rsid w:val="00095AE7"/>
    <w:rsid w:val="000D22C9"/>
    <w:rsid w:val="000F1FC5"/>
    <w:rsid w:val="0011410C"/>
    <w:rsid w:val="0013482B"/>
    <w:rsid w:val="0013648F"/>
    <w:rsid w:val="0015292E"/>
    <w:rsid w:val="00170F79"/>
    <w:rsid w:val="00193036"/>
    <w:rsid w:val="00196687"/>
    <w:rsid w:val="001B2104"/>
    <w:rsid w:val="001B3067"/>
    <w:rsid w:val="001B70E4"/>
    <w:rsid w:val="001C358F"/>
    <w:rsid w:val="001D284E"/>
    <w:rsid w:val="001F6BF7"/>
    <w:rsid w:val="00212469"/>
    <w:rsid w:val="002136D6"/>
    <w:rsid w:val="002239FA"/>
    <w:rsid w:val="00255435"/>
    <w:rsid w:val="00263786"/>
    <w:rsid w:val="002B0359"/>
    <w:rsid w:val="002B39B8"/>
    <w:rsid w:val="002C7555"/>
    <w:rsid w:val="002D3D90"/>
    <w:rsid w:val="002F54CB"/>
    <w:rsid w:val="003055D4"/>
    <w:rsid w:val="003247FF"/>
    <w:rsid w:val="003439D2"/>
    <w:rsid w:val="0036580C"/>
    <w:rsid w:val="003731D2"/>
    <w:rsid w:val="0038520B"/>
    <w:rsid w:val="003957C8"/>
    <w:rsid w:val="003A2096"/>
    <w:rsid w:val="003D7DA8"/>
    <w:rsid w:val="004035F9"/>
    <w:rsid w:val="00410D88"/>
    <w:rsid w:val="004235C7"/>
    <w:rsid w:val="0043378F"/>
    <w:rsid w:val="0044188A"/>
    <w:rsid w:val="00451153"/>
    <w:rsid w:val="00453EC5"/>
    <w:rsid w:val="00485A80"/>
    <w:rsid w:val="004B55AB"/>
    <w:rsid w:val="004E42E7"/>
    <w:rsid w:val="00506EC7"/>
    <w:rsid w:val="00563E35"/>
    <w:rsid w:val="005916C1"/>
    <w:rsid w:val="005A58B3"/>
    <w:rsid w:val="005B3F77"/>
    <w:rsid w:val="005C38CC"/>
    <w:rsid w:val="005D325E"/>
    <w:rsid w:val="00612A99"/>
    <w:rsid w:val="00617EF3"/>
    <w:rsid w:val="00630BEA"/>
    <w:rsid w:val="00677A87"/>
    <w:rsid w:val="00697087"/>
    <w:rsid w:val="006A51F1"/>
    <w:rsid w:val="006B3002"/>
    <w:rsid w:val="006D22C8"/>
    <w:rsid w:val="006E64B5"/>
    <w:rsid w:val="006E71E7"/>
    <w:rsid w:val="007135A1"/>
    <w:rsid w:val="00732B13"/>
    <w:rsid w:val="00733EC7"/>
    <w:rsid w:val="00735B9F"/>
    <w:rsid w:val="0073766D"/>
    <w:rsid w:val="00767CA2"/>
    <w:rsid w:val="007B5340"/>
    <w:rsid w:val="007C1F97"/>
    <w:rsid w:val="007F30C1"/>
    <w:rsid w:val="00806054"/>
    <w:rsid w:val="00815D93"/>
    <w:rsid w:val="00842F98"/>
    <w:rsid w:val="00857C22"/>
    <w:rsid w:val="00866D44"/>
    <w:rsid w:val="0088320F"/>
    <w:rsid w:val="00886982"/>
    <w:rsid w:val="008B7AAE"/>
    <w:rsid w:val="008E4B80"/>
    <w:rsid w:val="008F6F69"/>
    <w:rsid w:val="00916B9C"/>
    <w:rsid w:val="00924F9F"/>
    <w:rsid w:val="0093526C"/>
    <w:rsid w:val="0094525D"/>
    <w:rsid w:val="0096173B"/>
    <w:rsid w:val="0096436C"/>
    <w:rsid w:val="009A59BA"/>
    <w:rsid w:val="009D2D35"/>
    <w:rsid w:val="009E36A2"/>
    <w:rsid w:val="009F544C"/>
    <w:rsid w:val="009F6AFB"/>
    <w:rsid w:val="009F7E89"/>
    <w:rsid w:val="00A02BB4"/>
    <w:rsid w:val="00A31930"/>
    <w:rsid w:val="00A74C7E"/>
    <w:rsid w:val="00A75A01"/>
    <w:rsid w:val="00A8017C"/>
    <w:rsid w:val="00AA0CA4"/>
    <w:rsid w:val="00AD5B05"/>
    <w:rsid w:val="00AF7D63"/>
    <w:rsid w:val="00B02F15"/>
    <w:rsid w:val="00B04272"/>
    <w:rsid w:val="00B13053"/>
    <w:rsid w:val="00B16780"/>
    <w:rsid w:val="00B35F7D"/>
    <w:rsid w:val="00B42F1D"/>
    <w:rsid w:val="00B67CBE"/>
    <w:rsid w:val="00BA6BD9"/>
    <w:rsid w:val="00BB1174"/>
    <w:rsid w:val="00BB3111"/>
    <w:rsid w:val="00C066A5"/>
    <w:rsid w:val="00C0736B"/>
    <w:rsid w:val="00C10E19"/>
    <w:rsid w:val="00C534F6"/>
    <w:rsid w:val="00CA45BB"/>
    <w:rsid w:val="00CE5615"/>
    <w:rsid w:val="00CE6893"/>
    <w:rsid w:val="00CE7CB1"/>
    <w:rsid w:val="00D10E9D"/>
    <w:rsid w:val="00D507AD"/>
    <w:rsid w:val="00D74CDD"/>
    <w:rsid w:val="00D86E98"/>
    <w:rsid w:val="00DB7519"/>
    <w:rsid w:val="00DC3073"/>
    <w:rsid w:val="00DD2CA0"/>
    <w:rsid w:val="00DD5D5D"/>
    <w:rsid w:val="00DE47A1"/>
    <w:rsid w:val="00DE6742"/>
    <w:rsid w:val="00E33E14"/>
    <w:rsid w:val="00E3730F"/>
    <w:rsid w:val="00E45FA1"/>
    <w:rsid w:val="00E607FC"/>
    <w:rsid w:val="00E65B43"/>
    <w:rsid w:val="00E75262"/>
    <w:rsid w:val="00EB6E48"/>
    <w:rsid w:val="00ED12EE"/>
    <w:rsid w:val="00ED5880"/>
    <w:rsid w:val="00ED6EB2"/>
    <w:rsid w:val="00EF642D"/>
    <w:rsid w:val="00F32DFB"/>
    <w:rsid w:val="00F432A3"/>
    <w:rsid w:val="00F81CD9"/>
    <w:rsid w:val="00F955EC"/>
    <w:rsid w:val="00F97201"/>
    <w:rsid w:val="00FA0DC9"/>
    <w:rsid w:val="00FA77B1"/>
    <w:rsid w:val="00FD4FAE"/>
    <w:rsid w:val="00FD5A25"/>
    <w:rsid w:val="00FD6D1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oNotEmbedSmartTags/>
  <w:decimalSymbol w:val="."/>
  <w:listSeparator w:val=","/>
  <w14:docId w14:val="72B30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6A2"/>
    <w:rPr>
      <w:sz w:val="24"/>
    </w:rPr>
  </w:style>
  <w:style w:type="paragraph" w:styleId="Heading1">
    <w:name w:val="heading 1"/>
    <w:basedOn w:val="Normal"/>
    <w:next w:val="Normal"/>
    <w:link w:val="Heading1Char"/>
    <w:uiPriority w:val="9"/>
    <w:qFormat/>
    <w:rsid w:val="006A51F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0F79"/>
    <w:pPr>
      <w:tabs>
        <w:tab w:val="center" w:pos="4320"/>
        <w:tab w:val="right" w:pos="8640"/>
      </w:tabs>
    </w:pPr>
  </w:style>
  <w:style w:type="character" w:customStyle="1" w:styleId="HeaderChar">
    <w:name w:val="Header Char"/>
    <w:basedOn w:val="DefaultParagraphFont"/>
    <w:link w:val="Header"/>
    <w:uiPriority w:val="99"/>
    <w:rsid w:val="00170F79"/>
    <w:rPr>
      <w:sz w:val="24"/>
    </w:rPr>
  </w:style>
  <w:style w:type="paragraph" w:styleId="Footer">
    <w:name w:val="footer"/>
    <w:basedOn w:val="Normal"/>
    <w:link w:val="FooterChar"/>
    <w:uiPriority w:val="99"/>
    <w:unhideWhenUsed/>
    <w:rsid w:val="00170F79"/>
    <w:pPr>
      <w:tabs>
        <w:tab w:val="center" w:pos="4320"/>
        <w:tab w:val="right" w:pos="8640"/>
      </w:tabs>
    </w:pPr>
  </w:style>
  <w:style w:type="character" w:customStyle="1" w:styleId="FooterChar">
    <w:name w:val="Footer Char"/>
    <w:basedOn w:val="DefaultParagraphFont"/>
    <w:link w:val="Footer"/>
    <w:uiPriority w:val="99"/>
    <w:rsid w:val="00170F79"/>
    <w:rPr>
      <w:sz w:val="24"/>
    </w:rPr>
  </w:style>
  <w:style w:type="character" w:customStyle="1" w:styleId="Heading1Char">
    <w:name w:val="Heading 1 Char"/>
    <w:basedOn w:val="DefaultParagraphFont"/>
    <w:link w:val="Heading1"/>
    <w:uiPriority w:val="9"/>
    <w:rsid w:val="006A51F1"/>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3731D2"/>
    <w:pPr>
      <w:ind w:left="720"/>
      <w:contextualSpacing/>
    </w:pPr>
  </w:style>
  <w:style w:type="paragraph" w:styleId="BalloonText">
    <w:name w:val="Balloon Text"/>
    <w:basedOn w:val="Normal"/>
    <w:link w:val="BalloonTextChar"/>
    <w:uiPriority w:val="99"/>
    <w:semiHidden/>
    <w:unhideWhenUsed/>
    <w:rsid w:val="00DD5D5D"/>
    <w:rPr>
      <w:rFonts w:ascii="Tahoma" w:hAnsi="Tahoma" w:cs="Tahoma"/>
      <w:sz w:val="16"/>
      <w:szCs w:val="16"/>
    </w:rPr>
  </w:style>
  <w:style w:type="character" w:customStyle="1" w:styleId="BalloonTextChar">
    <w:name w:val="Balloon Text Char"/>
    <w:basedOn w:val="DefaultParagraphFont"/>
    <w:link w:val="BalloonText"/>
    <w:uiPriority w:val="99"/>
    <w:semiHidden/>
    <w:rsid w:val="00DD5D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6A2"/>
    <w:rPr>
      <w:sz w:val="24"/>
    </w:rPr>
  </w:style>
  <w:style w:type="paragraph" w:styleId="Heading1">
    <w:name w:val="heading 1"/>
    <w:basedOn w:val="Normal"/>
    <w:next w:val="Normal"/>
    <w:link w:val="Heading1Char"/>
    <w:uiPriority w:val="9"/>
    <w:qFormat/>
    <w:rsid w:val="006A51F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0F79"/>
    <w:pPr>
      <w:tabs>
        <w:tab w:val="center" w:pos="4320"/>
        <w:tab w:val="right" w:pos="8640"/>
      </w:tabs>
    </w:pPr>
  </w:style>
  <w:style w:type="character" w:customStyle="1" w:styleId="HeaderChar">
    <w:name w:val="Header Char"/>
    <w:basedOn w:val="DefaultParagraphFont"/>
    <w:link w:val="Header"/>
    <w:uiPriority w:val="99"/>
    <w:rsid w:val="00170F79"/>
    <w:rPr>
      <w:sz w:val="24"/>
    </w:rPr>
  </w:style>
  <w:style w:type="paragraph" w:styleId="Footer">
    <w:name w:val="footer"/>
    <w:basedOn w:val="Normal"/>
    <w:link w:val="FooterChar"/>
    <w:uiPriority w:val="99"/>
    <w:unhideWhenUsed/>
    <w:rsid w:val="00170F79"/>
    <w:pPr>
      <w:tabs>
        <w:tab w:val="center" w:pos="4320"/>
        <w:tab w:val="right" w:pos="8640"/>
      </w:tabs>
    </w:pPr>
  </w:style>
  <w:style w:type="character" w:customStyle="1" w:styleId="FooterChar">
    <w:name w:val="Footer Char"/>
    <w:basedOn w:val="DefaultParagraphFont"/>
    <w:link w:val="Footer"/>
    <w:uiPriority w:val="99"/>
    <w:rsid w:val="00170F79"/>
    <w:rPr>
      <w:sz w:val="24"/>
    </w:rPr>
  </w:style>
  <w:style w:type="character" w:customStyle="1" w:styleId="Heading1Char">
    <w:name w:val="Heading 1 Char"/>
    <w:basedOn w:val="DefaultParagraphFont"/>
    <w:link w:val="Heading1"/>
    <w:uiPriority w:val="9"/>
    <w:rsid w:val="006A51F1"/>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3731D2"/>
    <w:pPr>
      <w:ind w:left="720"/>
      <w:contextualSpacing/>
    </w:pPr>
  </w:style>
  <w:style w:type="paragraph" w:styleId="BalloonText">
    <w:name w:val="Balloon Text"/>
    <w:basedOn w:val="Normal"/>
    <w:link w:val="BalloonTextChar"/>
    <w:uiPriority w:val="99"/>
    <w:semiHidden/>
    <w:unhideWhenUsed/>
    <w:rsid w:val="00DD5D5D"/>
    <w:rPr>
      <w:rFonts w:ascii="Tahoma" w:hAnsi="Tahoma" w:cs="Tahoma"/>
      <w:sz w:val="16"/>
      <w:szCs w:val="16"/>
    </w:rPr>
  </w:style>
  <w:style w:type="character" w:customStyle="1" w:styleId="BalloonTextChar">
    <w:name w:val="Balloon Text Char"/>
    <w:basedOn w:val="DefaultParagraphFont"/>
    <w:link w:val="BalloonText"/>
    <w:uiPriority w:val="99"/>
    <w:semiHidden/>
    <w:rsid w:val="00DD5D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4DD0F-5A4B-4B90-AB12-FF6483991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989</Words>
  <Characters>5642</Characters>
  <Application>Microsoft Office Word</Application>
  <DocSecurity>0</DocSecurity>
  <Lines>47</Lines>
  <Paragraphs>13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Foothill College Prerequisite/Co-requisite/Advisory Implementation Plan</vt:lpstr>
    </vt:vector>
  </TitlesOfParts>
  <Company>Foothill College</Company>
  <LinksUpToDate>false</LinksUpToDate>
  <CharactersWithSpaces>6618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Holcroft</dc:creator>
  <cp:keywords/>
  <dc:description/>
  <cp:lastModifiedBy>D</cp:lastModifiedBy>
  <cp:revision>2</cp:revision>
  <cp:lastPrinted>2013-05-09T19:23:00Z</cp:lastPrinted>
  <dcterms:created xsi:type="dcterms:W3CDTF">2013-05-09T19:23:00Z</dcterms:created>
  <dcterms:modified xsi:type="dcterms:W3CDTF">2013-05-09T19:23:00Z</dcterms:modified>
</cp:coreProperties>
</file>