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C5E" w:rsidRPr="003D5041" w:rsidRDefault="007D2A14">
      <w:pPr>
        <w:rPr>
          <w:b/>
        </w:rPr>
      </w:pPr>
      <w:r w:rsidRPr="003D5041">
        <w:rPr>
          <w:b/>
        </w:rPr>
        <w:t>Summary of Open-Educational Resources and College Textbook Affordability Act</w:t>
      </w:r>
    </w:p>
    <w:p w:rsidR="007D2A14" w:rsidRPr="003D5041" w:rsidRDefault="007D2A14">
      <w:pPr>
        <w:rPr>
          <w:b/>
        </w:rPr>
      </w:pPr>
    </w:p>
    <w:p w:rsidR="007D2A14" w:rsidRDefault="007D2A14">
      <w:r>
        <w:t xml:space="preserve">Through the OER incentive and College Textbook Affordability Act, De Anza College would be able to provide more students with equal opportunity and high-quality education. </w:t>
      </w:r>
    </w:p>
    <w:p w:rsidR="007D2A14" w:rsidRDefault="007D2A14"/>
    <w:p w:rsidR="007D2A14" w:rsidRDefault="007D2A14">
      <w:r>
        <w:t>The bill incorporates a plan for implementation, funding and oversight that will determine the amount of funding necessary and whether or not the initiative is meeting its goals in providing better access to educational resources.</w:t>
      </w:r>
    </w:p>
    <w:p w:rsidR="007D2A14" w:rsidRDefault="007D2A14"/>
    <w:p w:rsidR="007D2A14" w:rsidRDefault="007D2A14">
      <w:r>
        <w:t>The following process is bill’s specifications for campus adoption of the policy:</w:t>
      </w:r>
    </w:p>
    <w:p w:rsidR="007D2A14" w:rsidRDefault="007D2A14"/>
    <w:p w:rsidR="007D2A14" w:rsidRDefault="007D2A14" w:rsidP="007D2A14">
      <w:pPr>
        <w:pStyle w:val="ListParagraph"/>
        <w:numPr>
          <w:ilvl w:val="0"/>
          <w:numId w:val="3"/>
        </w:numPr>
      </w:pPr>
      <w:r>
        <w:t>The local academic senate of a campus of the University of California, the California State University, or the California Community Colleges may adopt a local campus resolution, in collaboration with students and the administration, stating its intent to increase student access to high-quality open educational resources.</w:t>
      </w:r>
    </w:p>
    <w:p w:rsidR="007D2A14" w:rsidRDefault="007D2A14" w:rsidP="007D2A14"/>
    <w:p w:rsidR="007D2A14" w:rsidRDefault="007D2A14" w:rsidP="007D2A14">
      <w:pPr>
        <w:ind w:left="360"/>
      </w:pPr>
      <w:r>
        <w:t>(B) Upon adoption of the local campus resolution, the campus may submit the resolution to the respective segment office for an initial grant from the fund to establish a plan and strategy for accelerating adoption of high-quality open educational resources on its campus, and developing the accompanying professional development.</w:t>
      </w:r>
    </w:p>
    <w:p w:rsidR="007D2A14" w:rsidRDefault="007D2A14" w:rsidP="007D2A14"/>
    <w:p w:rsidR="007D2A14" w:rsidRDefault="007D2A14" w:rsidP="007D2A14">
      <w:pPr>
        <w:pStyle w:val="ListParagraph"/>
        <w:numPr>
          <w:ilvl w:val="0"/>
          <w:numId w:val="2"/>
        </w:numPr>
      </w:pPr>
      <w:r>
        <w:t xml:space="preserve">The creation of the plan and strategy shall be </w:t>
      </w:r>
      <w:proofErr w:type="gramStart"/>
      <w:r>
        <w:t>a collaboration</w:t>
      </w:r>
      <w:proofErr w:type="gramEnd"/>
      <w:r>
        <w:t xml:space="preserve"> between the campus academic senate and the recognized campus student body organization.</w:t>
      </w:r>
    </w:p>
    <w:p w:rsidR="007D2A14" w:rsidRDefault="007D2A14" w:rsidP="007D2A14">
      <w:pPr>
        <w:pStyle w:val="ListParagraph"/>
        <w:numPr>
          <w:ilvl w:val="0"/>
          <w:numId w:val="2"/>
        </w:numPr>
      </w:pPr>
      <w:r>
        <w:t>The strategy shall include continued access to a hard copy of materials through the local campus bookstore and ensure access to materials offline for students.</w:t>
      </w:r>
    </w:p>
    <w:p w:rsidR="007D2A14" w:rsidRDefault="007D2A14" w:rsidP="007D2A14">
      <w:pPr>
        <w:pStyle w:val="ListParagraph"/>
        <w:numPr>
          <w:ilvl w:val="0"/>
          <w:numId w:val="2"/>
        </w:numPr>
      </w:pPr>
    </w:p>
    <w:p w:rsidR="007D2A14" w:rsidRDefault="007D2A14" w:rsidP="007D2A14">
      <w:pPr>
        <w:pStyle w:val="ListParagraph"/>
        <w:numPr>
          <w:ilvl w:val="1"/>
          <w:numId w:val="2"/>
        </w:numPr>
      </w:pPr>
      <w:r>
        <w:t>Each plan shall include three benchmarks, focusing on reducing costs for students and increasing the adoption of high-quality open educational resources consisting of a year one goal, a year two goal, and a year three goal.</w:t>
      </w:r>
    </w:p>
    <w:p w:rsidR="007D2A14" w:rsidRDefault="007D2A14" w:rsidP="007D2A14">
      <w:pPr>
        <w:pStyle w:val="ListParagraph"/>
        <w:numPr>
          <w:ilvl w:val="1"/>
          <w:numId w:val="2"/>
        </w:numPr>
      </w:pPr>
      <w:r>
        <w:t>Each local campus shall determine its own benchmarks.</w:t>
      </w:r>
    </w:p>
    <w:p w:rsidR="007D2A14" w:rsidRDefault="007D2A14" w:rsidP="007D2A14">
      <w:pPr>
        <w:pStyle w:val="ListParagraph"/>
        <w:numPr>
          <w:ilvl w:val="1"/>
          <w:numId w:val="2"/>
        </w:numPr>
      </w:pPr>
      <w:r>
        <w:t>Oversight of these benchmarks shall be provided when their respective segment office approves the grants.</w:t>
      </w:r>
    </w:p>
    <w:p w:rsidR="007D2A14" w:rsidRDefault="007D2A14" w:rsidP="007D2A14"/>
    <w:p w:rsidR="007D2A14" w:rsidRDefault="007D2A14" w:rsidP="007D2A14">
      <w:r>
        <w:t>(C) The respective segment office shall review and, if it meets the requirements of this part, approve the resolution, and the initial grant shall be administered by the designated segment office in collaboration with the campus president, provost, or chief academic officer and the recognized campus student body organization.</w:t>
      </w:r>
    </w:p>
    <w:p w:rsidR="007D2A14" w:rsidRDefault="007D2A14" w:rsidP="007D2A14"/>
    <w:p w:rsidR="007D2A14" w:rsidRDefault="007D2A14" w:rsidP="007D2A14">
      <w:r>
        <w:lastRenderedPageBreak/>
        <w:t>(1) The designated segment office for the California Community Colleges may be the Success Center for California Community Colleges or another appropriate office.</w:t>
      </w:r>
    </w:p>
    <w:p w:rsidR="007D2A14" w:rsidRDefault="007D2A14" w:rsidP="007D2A14"/>
    <w:p w:rsidR="007D2A14" w:rsidRDefault="007D2A14" w:rsidP="007D2A14">
      <w:r>
        <w:t>(2) The designated segment office for the California State University may be the Academic Technology Services or another appropriate office.</w:t>
      </w:r>
    </w:p>
    <w:p w:rsidR="007D2A14" w:rsidRDefault="007D2A14" w:rsidP="007D2A14"/>
    <w:p w:rsidR="007D2A14" w:rsidRDefault="007D2A14" w:rsidP="007D2A14">
      <w:r>
        <w:t>(3) The initial grant shall be approved for not more than ____ dollars ($____).</w:t>
      </w:r>
    </w:p>
    <w:p w:rsidR="007D2A14" w:rsidRDefault="007D2A14" w:rsidP="007D2A14"/>
    <w:p w:rsidR="007D2A14" w:rsidRDefault="007D2A14" w:rsidP="007D2A14">
      <w:r>
        <w:t xml:space="preserve">(D) (1) </w:t>
      </w:r>
      <w:proofErr w:type="gramStart"/>
      <w:r>
        <w:t>Each</w:t>
      </w:r>
      <w:proofErr w:type="gramEnd"/>
      <w:r>
        <w:t xml:space="preserve"> year after a campus receives an initial grant, for up to three years, the campus shall receive a bonus grant from the fund for meeting established performance benchmarks for accelerating usage of open educational resources in courses, according to the following schedule:</w:t>
      </w:r>
    </w:p>
    <w:p w:rsidR="007D2A14" w:rsidRDefault="007D2A14" w:rsidP="007D2A14">
      <w:pPr>
        <w:ind w:firstLine="720"/>
      </w:pPr>
      <w:r>
        <w:t>a.  A campus shall receive a bonus grant of up to ____ dollars ($____) for reaching its first benchmark in using open educational resources on campus and decreasing textbook costs for students in the first year of implementation.</w:t>
      </w:r>
    </w:p>
    <w:p w:rsidR="007D2A14" w:rsidRDefault="007D2A14" w:rsidP="007D2A14">
      <w:pPr>
        <w:ind w:firstLine="720"/>
      </w:pPr>
      <w:r>
        <w:t>b.  A campus shall receive a bonus grant of up to ____ dollars ($____) for reaching its second benchmark in using open educational resources on campus and decreasing textbook costs for students in the second year of implementation.</w:t>
      </w:r>
    </w:p>
    <w:p w:rsidR="007D2A14" w:rsidRDefault="007D2A14" w:rsidP="007D2A14">
      <w:pPr>
        <w:ind w:firstLine="720"/>
      </w:pPr>
      <w:r>
        <w:t>c.  A campus shall receive a bonus grant of up to ____ dollars ($____) for reaching its third benchmark in using open educational resources on campus and decreasing textbook costs for students in the third year of implementation.</w:t>
      </w:r>
    </w:p>
    <w:p w:rsidR="007D2A14" w:rsidRDefault="007D2A14" w:rsidP="007D2A14"/>
    <w:p w:rsidR="007D2A14" w:rsidRDefault="007D2A14" w:rsidP="007D2A14">
      <w:r>
        <w:t>(2) The bonus grants shall be used for faculty professional development, open educational resource curation activities, technology support for the faculty, or some combination thereof, administered by the local academic senate in collaboration with the campus president, provost, or chief academic officer and the recognized campus student body organization.</w:t>
      </w:r>
    </w:p>
    <w:p w:rsidR="007D2A14" w:rsidRDefault="007D2A14" w:rsidP="007D2A14"/>
    <w:p w:rsidR="007D2A14" w:rsidRDefault="007D2A14" w:rsidP="007D2A14">
      <w:r>
        <w:t>(E) A grant recipient shall report to its respective segment office as to whether its benchmarks have been reached and it is eligible for bonus grants pursuant to paragraph (1) of subdivision (D).</w:t>
      </w:r>
    </w:p>
    <w:p w:rsidR="007D2A14" w:rsidRDefault="007D2A14" w:rsidP="007D2A14"/>
    <w:p w:rsidR="007D2A14" w:rsidRDefault="007D2A14" w:rsidP="007D2A14">
      <w:r>
        <w:t>(F) The Chancellor of the California Community Colleges, the Chancellor of the California State University, and the President of the University of California shall report to the Legislature before July 1 each year as to whether the grants are increasing the rate of adoption of open educational resources and decreasing textbook costs for college students.</w:t>
      </w:r>
    </w:p>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p w:rsidR="007D2A14" w:rsidRDefault="007D2A14" w:rsidP="007D2A14">
      <w:r>
        <w:t>OER and Textbook Affordability Policy Language Draft</w:t>
      </w:r>
      <w:r w:rsidR="00573300">
        <w:t xml:space="preserve"> Content</w:t>
      </w:r>
      <w:r>
        <w:t xml:space="preserve">: </w:t>
      </w:r>
    </w:p>
    <w:p w:rsidR="007D2A14" w:rsidRDefault="007D2A14" w:rsidP="007D2A14"/>
    <w:p w:rsidR="005F3C17" w:rsidRDefault="007D2A14" w:rsidP="007D2A14">
      <w:r>
        <w:t>De Anza has already established a policy on encouraging the use of public domain-based learning materials</w:t>
      </w:r>
      <w:r w:rsidR="005F3C17">
        <w:t xml:space="preserve">. Many universities and other higher-level institutions of learning have already made a lot of OER content available (Harvard, Yale, M.I.T., Carnegie-Mellon) through sites such as </w:t>
      </w:r>
      <w:proofErr w:type="spellStart"/>
      <w:r w:rsidR="005F3C17">
        <w:t>edX</w:t>
      </w:r>
      <w:proofErr w:type="spellEnd"/>
      <w:r w:rsidR="00277260">
        <w:t xml:space="preserve">, </w:t>
      </w:r>
      <w:proofErr w:type="spellStart"/>
      <w:r w:rsidR="00277260" w:rsidRPr="00277260">
        <w:rPr>
          <w:i/>
        </w:rPr>
        <w:t>coursera</w:t>
      </w:r>
      <w:proofErr w:type="spellEnd"/>
      <w:r w:rsidR="005F3C17">
        <w:t xml:space="preserve"> or through their own websites.</w:t>
      </w:r>
    </w:p>
    <w:p w:rsidR="005F3C17" w:rsidRDefault="005F3C17" w:rsidP="007D2A14"/>
    <w:p w:rsidR="005F3C17" w:rsidRDefault="00724E3F" w:rsidP="007D2A14">
      <w:r>
        <w:t>The Academic Senate would have the responsibility of creating a campus-wide policy on the implementation of an OER initiative.</w:t>
      </w:r>
    </w:p>
    <w:p w:rsidR="005F3C17" w:rsidRDefault="005F3C17" w:rsidP="007D2A14"/>
    <w:p w:rsidR="005F3C17" w:rsidRDefault="005F3C17" w:rsidP="005F3C17">
      <w:r>
        <w:t>Creating a dialogue between faculty and Senate about the OER initiative is critical. Teachers and their respective departments must know the pros and cons of OER and how it used in the classroom to improve student accessibility and overall educational outcomes.</w:t>
      </w:r>
    </w:p>
    <w:p w:rsidR="005F3C17" w:rsidRDefault="005F3C17" w:rsidP="007D2A14"/>
    <w:p w:rsidR="00511CAF" w:rsidRDefault="00511CAF" w:rsidP="007D2A14">
      <w:r>
        <w:t>Goal for faculty is to find a way to integrate their teaching material and established course content with available OER content, OR to make their own work available for open-access. Teachers should consider the cost of course material for students when finding a suitable method of using OER content</w:t>
      </w:r>
    </w:p>
    <w:p w:rsidR="00511CAF" w:rsidRDefault="00511CAF" w:rsidP="007D2A14"/>
    <w:p w:rsidR="00511CAF" w:rsidRDefault="00511CAF" w:rsidP="007D2A14">
      <w:r>
        <w:t>If teachers find it is necessary to protect the academic integrity of their material they can also seek out a Creative Common’s license or choose to limit the amount of OER content they provide.</w:t>
      </w:r>
    </w:p>
    <w:p w:rsidR="00511CAF" w:rsidRDefault="00511CAF" w:rsidP="007D2A14"/>
    <w:p w:rsidR="003B2021" w:rsidRDefault="003B2021" w:rsidP="007D2A14">
      <w:r>
        <w:t>Students should be supported in the use of OER material and a review process should be developed to address any issues or grievances in use, content, and/or access.</w:t>
      </w:r>
    </w:p>
    <w:p w:rsidR="003B2021" w:rsidRDefault="003B2021" w:rsidP="007D2A14"/>
    <w:p w:rsidR="00724E3F" w:rsidRDefault="005F3C17" w:rsidP="007D2A14">
      <w:r>
        <w:t>Collaboration with t</w:t>
      </w:r>
      <w:r w:rsidR="00724E3F">
        <w:t xml:space="preserve">he student body through DASB/other representative bodies and with the administration is necessary. This policy would affect teachers </w:t>
      </w:r>
      <w:r w:rsidR="000E4216">
        <w:t>primarily, but also</w:t>
      </w:r>
      <w:r>
        <w:t xml:space="preserve"> the library and bookstore. Potential</w:t>
      </w:r>
      <w:r w:rsidR="00724E3F">
        <w:t xml:space="preserve"> impacts on coursework, teaching styles, profits from bookstores and available material in the library</w:t>
      </w:r>
      <w:r>
        <w:t xml:space="preserve"> must be considered before creating and implementing a campus-wide policy</w:t>
      </w:r>
      <w:r w:rsidR="00724E3F">
        <w:t>.</w:t>
      </w:r>
    </w:p>
    <w:p w:rsidR="00724E3F" w:rsidRDefault="00724E3F" w:rsidP="007D2A14"/>
    <w:p w:rsidR="00724E3F" w:rsidRDefault="00724E3F" w:rsidP="007D2A14">
      <w:r>
        <w:t>Evaluation of quality of OER materials is crucial i</w:t>
      </w:r>
      <w:r w:rsidR="005F3C17">
        <w:t>n the use of such materials. The material should be evaluated based on it</w:t>
      </w:r>
      <w:r>
        <w:t>s adequacy in covering course material that the department determines</w:t>
      </w:r>
      <w:r w:rsidR="005F3C17">
        <w:t xml:space="preserve"> is necessary to demonstrate a comprehensive </w:t>
      </w:r>
      <w:r>
        <w:t>understanding of the course being taken.</w:t>
      </w:r>
    </w:p>
    <w:p w:rsidR="003B2021" w:rsidRDefault="003B2021" w:rsidP="007D2A14"/>
    <w:p w:rsidR="005F3C17" w:rsidRDefault="00511CAF" w:rsidP="007D2A14">
      <w:r>
        <w:t xml:space="preserve">The Academic Senate will handle oversight of implementation and progress towards goals. Academic </w:t>
      </w:r>
      <w:r w:rsidR="005F3C17">
        <w:t>department</w:t>
      </w:r>
      <w:r>
        <w:t>s sh</w:t>
      </w:r>
      <w:r w:rsidR="005F3C17">
        <w:t xml:space="preserve">ould </w:t>
      </w:r>
      <w:r>
        <w:t>be responsible for development/use of OER with individual faculty and review of OER content should include student-faculty evaluations.</w:t>
      </w:r>
    </w:p>
    <w:p w:rsidR="00724E3F" w:rsidRDefault="00724E3F" w:rsidP="007D2A14"/>
    <w:p w:rsidR="003B2021" w:rsidRDefault="003B2021" w:rsidP="007D2A14"/>
    <w:p w:rsidR="003B2021" w:rsidRDefault="003B2021" w:rsidP="007D2A14">
      <w:r>
        <w:t>Benefits of an OER Policy:</w:t>
      </w:r>
    </w:p>
    <w:p w:rsidR="003B2021" w:rsidRDefault="003B2021" w:rsidP="007D2A14"/>
    <w:p w:rsidR="003B2021" w:rsidRDefault="003B2021" w:rsidP="007D2A14">
      <w:pPr>
        <w:pStyle w:val="ListParagraph"/>
        <w:numPr>
          <w:ilvl w:val="0"/>
          <w:numId w:val="4"/>
        </w:numPr>
      </w:pPr>
      <w:r>
        <w:t>Makes education more affordable to students, and prevents textbook costs from serving as a barrier to providing quality education.</w:t>
      </w:r>
    </w:p>
    <w:p w:rsidR="003B2021" w:rsidRDefault="003B2021" w:rsidP="007D2A14">
      <w:pPr>
        <w:pStyle w:val="ListParagraph"/>
        <w:numPr>
          <w:ilvl w:val="0"/>
          <w:numId w:val="4"/>
        </w:numPr>
      </w:pPr>
      <w:r>
        <w:t>C</w:t>
      </w:r>
      <w:r w:rsidR="002512A5">
        <w:t>reating OER infrastructure in college supports the use and development of more OER content</w:t>
      </w:r>
    </w:p>
    <w:p w:rsidR="003B2021" w:rsidRDefault="003B2021" w:rsidP="003B2021">
      <w:pPr>
        <w:pStyle w:val="ListParagraph"/>
        <w:numPr>
          <w:ilvl w:val="0"/>
          <w:numId w:val="4"/>
        </w:numPr>
      </w:pPr>
      <w:r>
        <w:t xml:space="preserve">Publishing of OER content </w:t>
      </w:r>
      <w:r w:rsidR="000E4216">
        <w:t>prevents the use of unreliable sources of information and allows for greater, more accurate collaboration of resources. Material can also be quickly updated.</w:t>
      </w:r>
    </w:p>
    <w:p w:rsidR="003B2021" w:rsidRDefault="003B2021" w:rsidP="007D2A14">
      <w:pPr>
        <w:pStyle w:val="ListParagraph"/>
        <w:numPr>
          <w:ilvl w:val="0"/>
          <w:numId w:val="4"/>
        </w:numPr>
      </w:pPr>
      <w:r>
        <w:t>This policy would beneficially impact distance-learning courses.</w:t>
      </w:r>
    </w:p>
    <w:p w:rsidR="003B2021" w:rsidRDefault="003B2021" w:rsidP="007D2A14">
      <w:pPr>
        <w:pStyle w:val="ListParagraph"/>
        <w:numPr>
          <w:ilvl w:val="0"/>
          <w:numId w:val="4"/>
        </w:numPr>
      </w:pPr>
      <w:r>
        <w:t>Relying more on OER content allows the teacher more flexibility in teaching styles rather than relying solely on text content.</w:t>
      </w:r>
    </w:p>
    <w:p w:rsidR="00277260" w:rsidRDefault="00277260" w:rsidP="00277260"/>
    <w:p w:rsidR="003D5041" w:rsidRDefault="003D5041" w:rsidP="00277260">
      <w:pPr>
        <w:pBdr>
          <w:bottom w:val="single" w:sz="6" w:space="1" w:color="auto"/>
        </w:pBdr>
      </w:pPr>
    </w:p>
    <w:p w:rsidR="003D5041" w:rsidRPr="003D5041" w:rsidRDefault="003D5041" w:rsidP="003D5041">
      <w:pPr>
        <w:rPr>
          <w:sz w:val="28"/>
          <w:szCs w:val="28"/>
        </w:rPr>
      </w:pPr>
      <w:r w:rsidRPr="003D5041">
        <w:rPr>
          <w:sz w:val="28"/>
          <w:szCs w:val="28"/>
        </w:rPr>
        <w:t>Policy to present to Textbook Project Group</w:t>
      </w:r>
      <w:r>
        <w:rPr>
          <w:sz w:val="28"/>
          <w:szCs w:val="28"/>
        </w:rPr>
        <w:t xml:space="preserve"> (05/15)</w:t>
      </w:r>
      <w:r w:rsidRPr="003D5041">
        <w:rPr>
          <w:sz w:val="28"/>
          <w:szCs w:val="28"/>
        </w:rPr>
        <w:t xml:space="preserve">, with modification and proposed changes to </w:t>
      </w:r>
      <w:proofErr w:type="gramStart"/>
      <w:r w:rsidRPr="003D5041">
        <w:rPr>
          <w:sz w:val="28"/>
          <w:szCs w:val="28"/>
        </w:rPr>
        <w:t>Senate</w:t>
      </w:r>
      <w:r>
        <w:rPr>
          <w:sz w:val="28"/>
          <w:szCs w:val="28"/>
        </w:rPr>
        <w:t xml:space="preserve">  06</w:t>
      </w:r>
      <w:proofErr w:type="gramEnd"/>
      <w:r>
        <w:rPr>
          <w:sz w:val="28"/>
          <w:szCs w:val="28"/>
        </w:rPr>
        <w:t>/15</w:t>
      </w:r>
    </w:p>
    <w:p w:rsidR="003D5041" w:rsidRDefault="003D5041" w:rsidP="003D5041">
      <w:pPr>
        <w:rPr>
          <w:b/>
          <w:sz w:val="28"/>
          <w:szCs w:val="28"/>
        </w:rPr>
      </w:pPr>
    </w:p>
    <w:p w:rsidR="003D5041" w:rsidRPr="0036654C" w:rsidRDefault="003D5041" w:rsidP="003D5041">
      <w:pPr>
        <w:rPr>
          <w:b/>
          <w:sz w:val="28"/>
          <w:szCs w:val="28"/>
        </w:rPr>
      </w:pPr>
      <w:r w:rsidRPr="0036654C">
        <w:rPr>
          <w:b/>
          <w:sz w:val="28"/>
          <w:szCs w:val="28"/>
        </w:rPr>
        <w:t>Open Educational Resources</w:t>
      </w:r>
      <w:r>
        <w:rPr>
          <w:b/>
          <w:sz w:val="28"/>
          <w:szCs w:val="28"/>
        </w:rPr>
        <w:tab/>
      </w:r>
      <w:r>
        <w:rPr>
          <w:b/>
          <w:sz w:val="28"/>
          <w:szCs w:val="28"/>
        </w:rPr>
        <w:tab/>
      </w:r>
      <w:r>
        <w:rPr>
          <w:b/>
          <w:sz w:val="28"/>
          <w:szCs w:val="28"/>
        </w:rPr>
        <w:tab/>
      </w:r>
      <w:r>
        <w:rPr>
          <w:b/>
          <w:sz w:val="28"/>
          <w:szCs w:val="28"/>
        </w:rPr>
        <w:tab/>
        <w:t>BP ______________</w:t>
      </w:r>
    </w:p>
    <w:p w:rsidR="003D5041" w:rsidRDefault="003D5041" w:rsidP="003D5041"/>
    <w:p w:rsidR="003D5041" w:rsidRDefault="003D5041" w:rsidP="003D5041">
      <w:r>
        <w:t>The Foothill-De Anza Community College District is dedicated to providing students with equal opportunity to high quality education and supports the creation, use, accessibility, and maintenance of open educational resources in accordance with the legal use of public domain material and open-license content.</w:t>
      </w:r>
    </w:p>
    <w:p w:rsidR="003D5041" w:rsidRDefault="003D5041" w:rsidP="003D5041"/>
    <w:p w:rsidR="003D5041" w:rsidRDefault="003D5041" w:rsidP="003D5041">
      <w:r>
        <w:t>The goals of this policy are to offer students and teachers the ability to use open-access learning material or public domain content in order to augment and/or replace commercially available educational resources, including textbooks, to create sustainable and affordable academic resources for students, faculty and staff, and to provide opportunities for professional growth and collaborations of District employees involved in these activities.</w:t>
      </w:r>
    </w:p>
    <w:p w:rsidR="003D5041" w:rsidRDefault="003D5041" w:rsidP="003D5041"/>
    <w:p w:rsidR="003D5041" w:rsidRDefault="003D5041" w:rsidP="003D5041">
      <w:r>
        <w:tab/>
      </w:r>
      <w:r>
        <w:tab/>
      </w:r>
      <w:r>
        <w:tab/>
      </w:r>
      <w:r>
        <w:tab/>
      </w:r>
      <w:r>
        <w:tab/>
      </w:r>
      <w:r>
        <w:tab/>
      </w:r>
      <w:r>
        <w:tab/>
      </w:r>
      <w:r>
        <w:tab/>
      </w:r>
      <w:r>
        <w:tab/>
        <w:t>Draft May 12, 2015</w:t>
      </w:r>
    </w:p>
    <w:p w:rsidR="003D5041" w:rsidRDefault="003D5041" w:rsidP="00277260">
      <w:pPr>
        <w:pBdr>
          <w:bottom w:val="single" w:sz="6" w:space="1" w:color="auto"/>
        </w:pBdr>
      </w:pPr>
    </w:p>
    <w:p w:rsidR="00867258" w:rsidRDefault="00867258" w:rsidP="00867258">
      <w:r>
        <w:t>Proposed policy</w:t>
      </w:r>
      <w:bookmarkStart w:id="0" w:name="_GoBack"/>
      <w:bookmarkEnd w:id="0"/>
    </w:p>
    <w:p w:rsidR="00867258" w:rsidRDefault="00867258" w:rsidP="00867258">
      <w:r w:rsidRPr="00867258">
        <w:rPr>
          <w:b/>
        </w:rPr>
        <w:t>Open Educational Resources</w:t>
      </w:r>
      <w:r>
        <w:t xml:space="preserve">                                                BP ______________</w:t>
      </w:r>
    </w:p>
    <w:p w:rsidR="00867258" w:rsidRDefault="00867258" w:rsidP="00867258"/>
    <w:p w:rsidR="00867258" w:rsidRDefault="00867258" w:rsidP="00867258">
      <w:r>
        <w:t>The Foothill-De Anza Community College District is dedicated to providing students with equal opportunity to high quality education and supports the creation, use, accessibility, and maintenance of open educational resources in accordance with the legal use of public domain material and open-license content.</w:t>
      </w:r>
    </w:p>
    <w:p w:rsidR="00867258" w:rsidRDefault="00867258" w:rsidP="00867258">
      <w:r>
        <w:t xml:space="preserve"> </w:t>
      </w:r>
    </w:p>
    <w:p w:rsidR="00867258" w:rsidRDefault="00867258" w:rsidP="00867258">
      <w:r>
        <w:lastRenderedPageBreak/>
        <w:t>The goals of this policy are to encourage faculty to accelerate the adoption of lower cost, high-quality open educational resources in order to augment and/or replace commercially available educational resources, including textbooks, to create sustainable and affordable academic resources for students, faculty and staff, and to provide opportunities for professional growth and collaborations of District employees involved in these activities.</w:t>
      </w:r>
    </w:p>
    <w:p w:rsidR="00867258" w:rsidRDefault="00867258" w:rsidP="00867258"/>
    <w:p w:rsidR="00867258" w:rsidRDefault="00867258" w:rsidP="00867258">
      <w:r>
        <w:t>The Foothill &amp; De Anza College bookstores shall make an annual report to the Academic Senate, Office of Instruction, and/or Board on the status of open educational resources.</w:t>
      </w:r>
    </w:p>
    <w:p w:rsidR="00867258" w:rsidRDefault="00867258" w:rsidP="00867258"/>
    <w:p w:rsidR="00867258" w:rsidRDefault="00867258" w:rsidP="00867258">
      <w:r>
        <w:t xml:space="preserve">Approved by the De Anza </w:t>
      </w:r>
      <w:r>
        <w:t xml:space="preserve">College </w:t>
      </w:r>
      <w:r>
        <w:t>Academic Senate 10/12/15</w:t>
      </w:r>
    </w:p>
    <w:sectPr w:rsidR="00867258" w:rsidSect="008B6C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43C96"/>
    <w:multiLevelType w:val="hybridMultilevel"/>
    <w:tmpl w:val="13BC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2D37E6"/>
    <w:multiLevelType w:val="hybridMultilevel"/>
    <w:tmpl w:val="C4E2C766"/>
    <w:lvl w:ilvl="0" w:tplc="298AEEB2">
      <w:start w:val="1"/>
      <w:numFmt w:val="upp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CD236E"/>
    <w:multiLevelType w:val="hybridMultilevel"/>
    <w:tmpl w:val="6FB04712"/>
    <w:lvl w:ilvl="0" w:tplc="765AEA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56089C"/>
    <w:multiLevelType w:val="hybridMultilevel"/>
    <w:tmpl w:val="3796BD72"/>
    <w:lvl w:ilvl="0" w:tplc="7E0AB5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A14"/>
    <w:rsid w:val="000E4216"/>
    <w:rsid w:val="002512A5"/>
    <w:rsid w:val="00277260"/>
    <w:rsid w:val="003B2021"/>
    <w:rsid w:val="003D5041"/>
    <w:rsid w:val="00400F90"/>
    <w:rsid w:val="00511CAF"/>
    <w:rsid w:val="00573300"/>
    <w:rsid w:val="005F3C17"/>
    <w:rsid w:val="006A78AC"/>
    <w:rsid w:val="00724E3F"/>
    <w:rsid w:val="007D2A14"/>
    <w:rsid w:val="00820C16"/>
    <w:rsid w:val="00867258"/>
    <w:rsid w:val="008B6C5E"/>
    <w:rsid w:val="00A04A8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317863">
      <w:bodyDiv w:val="1"/>
      <w:marLeft w:val="0"/>
      <w:marRight w:val="0"/>
      <w:marTop w:val="0"/>
      <w:marBottom w:val="0"/>
      <w:divBdr>
        <w:top w:val="none" w:sz="0" w:space="0" w:color="auto"/>
        <w:left w:val="none" w:sz="0" w:space="0" w:color="auto"/>
        <w:bottom w:val="none" w:sz="0" w:space="0" w:color="auto"/>
        <w:right w:val="none" w:sz="0" w:space="0" w:color="auto"/>
      </w:divBdr>
      <w:divsChild>
        <w:div w:id="2049911211">
          <w:marLeft w:val="0"/>
          <w:marRight w:val="0"/>
          <w:marTop w:val="0"/>
          <w:marBottom w:val="240"/>
          <w:divBdr>
            <w:top w:val="none" w:sz="0" w:space="0" w:color="auto"/>
            <w:left w:val="none" w:sz="0" w:space="0" w:color="auto"/>
            <w:bottom w:val="none" w:sz="0" w:space="0" w:color="auto"/>
            <w:right w:val="none" w:sz="0" w:space="0" w:color="auto"/>
          </w:divBdr>
        </w:div>
        <w:div w:id="632517832">
          <w:marLeft w:val="0"/>
          <w:marRight w:val="0"/>
          <w:marTop w:val="0"/>
          <w:marBottom w:val="240"/>
          <w:divBdr>
            <w:top w:val="none" w:sz="0" w:space="0" w:color="auto"/>
            <w:left w:val="none" w:sz="0" w:space="0" w:color="auto"/>
            <w:bottom w:val="none" w:sz="0" w:space="0" w:color="auto"/>
            <w:right w:val="none" w:sz="0" w:space="0" w:color="auto"/>
          </w:divBdr>
        </w:div>
        <w:div w:id="1483473162">
          <w:marLeft w:val="0"/>
          <w:marRight w:val="0"/>
          <w:marTop w:val="0"/>
          <w:marBottom w:val="240"/>
          <w:divBdr>
            <w:top w:val="none" w:sz="0" w:space="0" w:color="auto"/>
            <w:left w:val="none" w:sz="0" w:space="0" w:color="auto"/>
            <w:bottom w:val="none" w:sz="0" w:space="0" w:color="auto"/>
            <w:right w:val="none" w:sz="0" w:space="0" w:color="auto"/>
          </w:divBdr>
        </w:div>
        <w:div w:id="1897859203">
          <w:marLeft w:val="0"/>
          <w:marRight w:val="0"/>
          <w:marTop w:val="0"/>
          <w:marBottom w:val="240"/>
          <w:divBdr>
            <w:top w:val="none" w:sz="0" w:space="0" w:color="auto"/>
            <w:left w:val="none" w:sz="0" w:space="0" w:color="auto"/>
            <w:bottom w:val="none" w:sz="0" w:space="0" w:color="auto"/>
            <w:right w:val="none" w:sz="0" w:space="0" w:color="auto"/>
          </w:divBdr>
        </w:div>
        <w:div w:id="612517204">
          <w:marLeft w:val="0"/>
          <w:marRight w:val="0"/>
          <w:marTop w:val="0"/>
          <w:marBottom w:val="240"/>
          <w:divBdr>
            <w:top w:val="none" w:sz="0" w:space="0" w:color="auto"/>
            <w:left w:val="none" w:sz="0" w:space="0" w:color="auto"/>
            <w:bottom w:val="none" w:sz="0" w:space="0" w:color="auto"/>
            <w:right w:val="none" w:sz="0" w:space="0" w:color="auto"/>
          </w:divBdr>
        </w:div>
        <w:div w:id="1007171398">
          <w:marLeft w:val="0"/>
          <w:marRight w:val="0"/>
          <w:marTop w:val="0"/>
          <w:marBottom w:val="240"/>
          <w:divBdr>
            <w:top w:val="none" w:sz="0" w:space="0" w:color="auto"/>
            <w:left w:val="none" w:sz="0" w:space="0" w:color="auto"/>
            <w:bottom w:val="none" w:sz="0" w:space="0" w:color="auto"/>
            <w:right w:val="none" w:sz="0" w:space="0" w:color="auto"/>
          </w:divBdr>
        </w:div>
        <w:div w:id="573972248">
          <w:marLeft w:val="0"/>
          <w:marRight w:val="0"/>
          <w:marTop w:val="0"/>
          <w:marBottom w:val="240"/>
          <w:divBdr>
            <w:top w:val="none" w:sz="0" w:space="0" w:color="auto"/>
            <w:left w:val="none" w:sz="0" w:space="0" w:color="auto"/>
            <w:bottom w:val="none" w:sz="0" w:space="0" w:color="auto"/>
            <w:right w:val="none" w:sz="0" w:space="0" w:color="auto"/>
          </w:divBdr>
        </w:div>
        <w:div w:id="1545676233">
          <w:marLeft w:val="0"/>
          <w:marRight w:val="0"/>
          <w:marTop w:val="0"/>
          <w:marBottom w:val="240"/>
          <w:divBdr>
            <w:top w:val="none" w:sz="0" w:space="0" w:color="auto"/>
            <w:left w:val="none" w:sz="0" w:space="0" w:color="auto"/>
            <w:bottom w:val="none" w:sz="0" w:space="0" w:color="auto"/>
            <w:right w:val="none" w:sz="0" w:space="0" w:color="auto"/>
          </w:divBdr>
        </w:div>
        <w:div w:id="650333749">
          <w:marLeft w:val="0"/>
          <w:marRight w:val="0"/>
          <w:marTop w:val="0"/>
          <w:marBottom w:val="240"/>
          <w:divBdr>
            <w:top w:val="none" w:sz="0" w:space="0" w:color="auto"/>
            <w:left w:val="none" w:sz="0" w:space="0" w:color="auto"/>
            <w:bottom w:val="none" w:sz="0" w:space="0" w:color="auto"/>
            <w:right w:val="none" w:sz="0" w:space="0" w:color="auto"/>
          </w:divBdr>
        </w:div>
        <w:div w:id="1740517875">
          <w:marLeft w:val="0"/>
          <w:marRight w:val="0"/>
          <w:marTop w:val="0"/>
          <w:marBottom w:val="240"/>
          <w:divBdr>
            <w:top w:val="none" w:sz="0" w:space="0" w:color="auto"/>
            <w:left w:val="none" w:sz="0" w:space="0" w:color="auto"/>
            <w:bottom w:val="none" w:sz="0" w:space="0" w:color="auto"/>
            <w:right w:val="none" w:sz="0" w:space="0" w:color="auto"/>
          </w:divBdr>
        </w:div>
        <w:div w:id="1534685430">
          <w:marLeft w:val="0"/>
          <w:marRight w:val="0"/>
          <w:marTop w:val="0"/>
          <w:marBottom w:val="240"/>
          <w:divBdr>
            <w:top w:val="none" w:sz="0" w:space="0" w:color="auto"/>
            <w:left w:val="none" w:sz="0" w:space="0" w:color="auto"/>
            <w:bottom w:val="none" w:sz="0" w:space="0" w:color="auto"/>
            <w:right w:val="none" w:sz="0" w:space="0" w:color="auto"/>
          </w:divBdr>
        </w:div>
        <w:div w:id="1093286724">
          <w:marLeft w:val="0"/>
          <w:marRight w:val="0"/>
          <w:marTop w:val="0"/>
          <w:marBottom w:val="240"/>
          <w:divBdr>
            <w:top w:val="none" w:sz="0" w:space="0" w:color="auto"/>
            <w:left w:val="none" w:sz="0" w:space="0" w:color="auto"/>
            <w:bottom w:val="none" w:sz="0" w:space="0" w:color="auto"/>
            <w:right w:val="none" w:sz="0" w:space="0" w:color="auto"/>
          </w:divBdr>
        </w:div>
        <w:div w:id="931166552">
          <w:marLeft w:val="0"/>
          <w:marRight w:val="0"/>
          <w:marTop w:val="0"/>
          <w:marBottom w:val="240"/>
          <w:divBdr>
            <w:top w:val="none" w:sz="0" w:space="0" w:color="auto"/>
            <w:left w:val="none" w:sz="0" w:space="0" w:color="auto"/>
            <w:bottom w:val="none" w:sz="0" w:space="0" w:color="auto"/>
            <w:right w:val="none" w:sz="0" w:space="0" w:color="auto"/>
          </w:divBdr>
        </w:div>
        <w:div w:id="1149204277">
          <w:marLeft w:val="0"/>
          <w:marRight w:val="0"/>
          <w:marTop w:val="0"/>
          <w:marBottom w:val="240"/>
          <w:divBdr>
            <w:top w:val="none" w:sz="0" w:space="0" w:color="auto"/>
            <w:left w:val="none" w:sz="0" w:space="0" w:color="auto"/>
            <w:bottom w:val="none" w:sz="0" w:space="0" w:color="auto"/>
            <w:right w:val="none" w:sz="0" w:space="0" w:color="auto"/>
          </w:divBdr>
        </w:div>
        <w:div w:id="1232698562">
          <w:marLeft w:val="0"/>
          <w:marRight w:val="0"/>
          <w:marTop w:val="0"/>
          <w:marBottom w:val="240"/>
          <w:divBdr>
            <w:top w:val="none" w:sz="0" w:space="0" w:color="auto"/>
            <w:left w:val="none" w:sz="0" w:space="0" w:color="auto"/>
            <w:bottom w:val="none" w:sz="0" w:space="0" w:color="auto"/>
            <w:right w:val="none" w:sz="0" w:space="0" w:color="auto"/>
          </w:divBdr>
        </w:div>
        <w:div w:id="1394887972">
          <w:marLeft w:val="0"/>
          <w:marRight w:val="0"/>
          <w:marTop w:val="0"/>
          <w:marBottom w:val="240"/>
          <w:divBdr>
            <w:top w:val="none" w:sz="0" w:space="0" w:color="auto"/>
            <w:left w:val="none" w:sz="0" w:space="0" w:color="auto"/>
            <w:bottom w:val="none" w:sz="0" w:space="0" w:color="auto"/>
            <w:right w:val="none" w:sz="0" w:space="0" w:color="auto"/>
          </w:divBdr>
        </w:div>
        <w:div w:id="1824275781">
          <w:marLeft w:val="0"/>
          <w:marRight w:val="0"/>
          <w:marTop w:val="0"/>
          <w:marBottom w:val="240"/>
          <w:divBdr>
            <w:top w:val="none" w:sz="0" w:space="0" w:color="auto"/>
            <w:left w:val="none" w:sz="0" w:space="0" w:color="auto"/>
            <w:bottom w:val="none" w:sz="0" w:space="0" w:color="auto"/>
            <w:right w:val="none" w:sz="0" w:space="0" w:color="auto"/>
          </w:divBdr>
        </w:div>
        <w:div w:id="593323429">
          <w:marLeft w:val="0"/>
          <w:marRight w:val="0"/>
          <w:marTop w:val="0"/>
          <w:marBottom w:val="240"/>
          <w:divBdr>
            <w:top w:val="none" w:sz="0" w:space="0" w:color="auto"/>
            <w:left w:val="none" w:sz="0" w:space="0" w:color="auto"/>
            <w:bottom w:val="none" w:sz="0" w:space="0" w:color="auto"/>
            <w:right w:val="none" w:sz="0" w:space="0" w:color="auto"/>
          </w:divBdr>
        </w:div>
      </w:divsChild>
    </w:div>
    <w:div w:id="659046927">
      <w:bodyDiv w:val="1"/>
      <w:marLeft w:val="0"/>
      <w:marRight w:val="0"/>
      <w:marTop w:val="0"/>
      <w:marBottom w:val="0"/>
      <w:divBdr>
        <w:top w:val="none" w:sz="0" w:space="0" w:color="auto"/>
        <w:left w:val="none" w:sz="0" w:space="0" w:color="auto"/>
        <w:bottom w:val="none" w:sz="0" w:space="0" w:color="auto"/>
        <w:right w:val="none" w:sz="0" w:space="0" w:color="auto"/>
      </w:divBdr>
      <w:divsChild>
        <w:div w:id="1870950792">
          <w:marLeft w:val="0"/>
          <w:marRight w:val="0"/>
          <w:marTop w:val="0"/>
          <w:marBottom w:val="240"/>
          <w:divBdr>
            <w:top w:val="none" w:sz="0" w:space="0" w:color="auto"/>
            <w:left w:val="none" w:sz="0" w:space="0" w:color="auto"/>
            <w:bottom w:val="none" w:sz="0" w:space="0" w:color="auto"/>
            <w:right w:val="none" w:sz="0" w:space="0" w:color="auto"/>
          </w:divBdr>
        </w:div>
        <w:div w:id="622006820">
          <w:marLeft w:val="0"/>
          <w:marRight w:val="0"/>
          <w:marTop w:val="0"/>
          <w:marBottom w:val="240"/>
          <w:divBdr>
            <w:top w:val="none" w:sz="0" w:space="0" w:color="auto"/>
            <w:left w:val="none" w:sz="0" w:space="0" w:color="auto"/>
            <w:bottom w:val="none" w:sz="0" w:space="0" w:color="auto"/>
            <w:right w:val="none" w:sz="0" w:space="0" w:color="auto"/>
          </w:divBdr>
        </w:div>
        <w:div w:id="2023432361">
          <w:marLeft w:val="0"/>
          <w:marRight w:val="0"/>
          <w:marTop w:val="0"/>
          <w:marBottom w:val="240"/>
          <w:divBdr>
            <w:top w:val="none" w:sz="0" w:space="0" w:color="auto"/>
            <w:left w:val="none" w:sz="0" w:space="0" w:color="auto"/>
            <w:bottom w:val="none" w:sz="0" w:space="0" w:color="auto"/>
            <w:right w:val="none" w:sz="0" w:space="0" w:color="auto"/>
          </w:divBdr>
        </w:div>
        <w:div w:id="239019714">
          <w:marLeft w:val="0"/>
          <w:marRight w:val="0"/>
          <w:marTop w:val="0"/>
          <w:marBottom w:val="240"/>
          <w:divBdr>
            <w:top w:val="none" w:sz="0" w:space="0" w:color="auto"/>
            <w:left w:val="none" w:sz="0" w:space="0" w:color="auto"/>
            <w:bottom w:val="none" w:sz="0" w:space="0" w:color="auto"/>
            <w:right w:val="none" w:sz="0" w:space="0" w:color="auto"/>
          </w:divBdr>
        </w:div>
        <w:div w:id="2022075875">
          <w:marLeft w:val="0"/>
          <w:marRight w:val="0"/>
          <w:marTop w:val="0"/>
          <w:marBottom w:val="240"/>
          <w:divBdr>
            <w:top w:val="none" w:sz="0" w:space="0" w:color="auto"/>
            <w:left w:val="none" w:sz="0" w:space="0" w:color="auto"/>
            <w:bottom w:val="none" w:sz="0" w:space="0" w:color="auto"/>
            <w:right w:val="none" w:sz="0" w:space="0" w:color="auto"/>
          </w:divBdr>
        </w:div>
        <w:div w:id="1229075080">
          <w:marLeft w:val="0"/>
          <w:marRight w:val="0"/>
          <w:marTop w:val="0"/>
          <w:marBottom w:val="240"/>
          <w:divBdr>
            <w:top w:val="none" w:sz="0" w:space="0" w:color="auto"/>
            <w:left w:val="none" w:sz="0" w:space="0" w:color="auto"/>
            <w:bottom w:val="none" w:sz="0" w:space="0" w:color="auto"/>
            <w:right w:val="none" w:sz="0" w:space="0" w:color="auto"/>
          </w:divBdr>
        </w:div>
        <w:div w:id="584068153">
          <w:marLeft w:val="0"/>
          <w:marRight w:val="0"/>
          <w:marTop w:val="0"/>
          <w:marBottom w:val="240"/>
          <w:divBdr>
            <w:top w:val="none" w:sz="0" w:space="0" w:color="auto"/>
            <w:left w:val="none" w:sz="0" w:space="0" w:color="auto"/>
            <w:bottom w:val="none" w:sz="0" w:space="0" w:color="auto"/>
            <w:right w:val="none" w:sz="0" w:space="0" w:color="auto"/>
          </w:divBdr>
        </w:div>
        <w:div w:id="289096669">
          <w:marLeft w:val="0"/>
          <w:marRight w:val="0"/>
          <w:marTop w:val="0"/>
          <w:marBottom w:val="240"/>
          <w:divBdr>
            <w:top w:val="none" w:sz="0" w:space="0" w:color="auto"/>
            <w:left w:val="none" w:sz="0" w:space="0" w:color="auto"/>
            <w:bottom w:val="none" w:sz="0" w:space="0" w:color="auto"/>
            <w:right w:val="none" w:sz="0" w:space="0" w:color="auto"/>
          </w:divBdr>
        </w:div>
        <w:div w:id="2123762234">
          <w:marLeft w:val="0"/>
          <w:marRight w:val="0"/>
          <w:marTop w:val="0"/>
          <w:marBottom w:val="240"/>
          <w:divBdr>
            <w:top w:val="none" w:sz="0" w:space="0" w:color="auto"/>
            <w:left w:val="none" w:sz="0" w:space="0" w:color="auto"/>
            <w:bottom w:val="none" w:sz="0" w:space="0" w:color="auto"/>
            <w:right w:val="none" w:sz="0" w:space="0" w:color="auto"/>
          </w:divBdr>
        </w:div>
        <w:div w:id="1886284063">
          <w:marLeft w:val="0"/>
          <w:marRight w:val="0"/>
          <w:marTop w:val="0"/>
          <w:marBottom w:val="240"/>
          <w:divBdr>
            <w:top w:val="none" w:sz="0" w:space="0" w:color="auto"/>
            <w:left w:val="none" w:sz="0" w:space="0" w:color="auto"/>
            <w:bottom w:val="none" w:sz="0" w:space="0" w:color="auto"/>
            <w:right w:val="none" w:sz="0" w:space="0" w:color="auto"/>
          </w:divBdr>
        </w:div>
        <w:div w:id="1870221030">
          <w:marLeft w:val="0"/>
          <w:marRight w:val="0"/>
          <w:marTop w:val="0"/>
          <w:marBottom w:val="240"/>
          <w:divBdr>
            <w:top w:val="none" w:sz="0" w:space="0" w:color="auto"/>
            <w:left w:val="none" w:sz="0" w:space="0" w:color="auto"/>
            <w:bottom w:val="none" w:sz="0" w:space="0" w:color="auto"/>
            <w:right w:val="none" w:sz="0" w:space="0" w:color="auto"/>
          </w:divBdr>
        </w:div>
        <w:div w:id="2057049792">
          <w:marLeft w:val="0"/>
          <w:marRight w:val="0"/>
          <w:marTop w:val="0"/>
          <w:marBottom w:val="240"/>
          <w:divBdr>
            <w:top w:val="none" w:sz="0" w:space="0" w:color="auto"/>
            <w:left w:val="none" w:sz="0" w:space="0" w:color="auto"/>
            <w:bottom w:val="none" w:sz="0" w:space="0" w:color="auto"/>
            <w:right w:val="none" w:sz="0" w:space="0" w:color="auto"/>
          </w:divBdr>
        </w:div>
        <w:div w:id="1407024392">
          <w:marLeft w:val="0"/>
          <w:marRight w:val="0"/>
          <w:marTop w:val="0"/>
          <w:marBottom w:val="240"/>
          <w:divBdr>
            <w:top w:val="none" w:sz="0" w:space="0" w:color="auto"/>
            <w:left w:val="none" w:sz="0" w:space="0" w:color="auto"/>
            <w:bottom w:val="none" w:sz="0" w:space="0" w:color="auto"/>
            <w:right w:val="none" w:sz="0" w:space="0" w:color="auto"/>
          </w:divBdr>
        </w:div>
        <w:div w:id="991983556">
          <w:marLeft w:val="0"/>
          <w:marRight w:val="0"/>
          <w:marTop w:val="0"/>
          <w:marBottom w:val="240"/>
          <w:divBdr>
            <w:top w:val="none" w:sz="0" w:space="0" w:color="auto"/>
            <w:left w:val="none" w:sz="0" w:space="0" w:color="auto"/>
            <w:bottom w:val="none" w:sz="0" w:space="0" w:color="auto"/>
            <w:right w:val="none" w:sz="0" w:space="0" w:color="auto"/>
          </w:divBdr>
        </w:div>
        <w:div w:id="1017269102">
          <w:marLeft w:val="0"/>
          <w:marRight w:val="0"/>
          <w:marTop w:val="0"/>
          <w:marBottom w:val="240"/>
          <w:divBdr>
            <w:top w:val="none" w:sz="0" w:space="0" w:color="auto"/>
            <w:left w:val="none" w:sz="0" w:space="0" w:color="auto"/>
            <w:bottom w:val="none" w:sz="0" w:space="0" w:color="auto"/>
            <w:right w:val="none" w:sz="0" w:space="0" w:color="auto"/>
          </w:divBdr>
        </w:div>
        <w:div w:id="1284848304">
          <w:marLeft w:val="0"/>
          <w:marRight w:val="0"/>
          <w:marTop w:val="0"/>
          <w:marBottom w:val="240"/>
          <w:divBdr>
            <w:top w:val="none" w:sz="0" w:space="0" w:color="auto"/>
            <w:left w:val="none" w:sz="0" w:space="0" w:color="auto"/>
            <w:bottom w:val="none" w:sz="0" w:space="0" w:color="auto"/>
            <w:right w:val="none" w:sz="0" w:space="0" w:color="auto"/>
          </w:divBdr>
        </w:div>
        <w:div w:id="2142111543">
          <w:marLeft w:val="0"/>
          <w:marRight w:val="0"/>
          <w:marTop w:val="0"/>
          <w:marBottom w:val="240"/>
          <w:divBdr>
            <w:top w:val="none" w:sz="0" w:space="0" w:color="auto"/>
            <w:left w:val="none" w:sz="0" w:space="0" w:color="auto"/>
            <w:bottom w:val="none" w:sz="0" w:space="0" w:color="auto"/>
            <w:right w:val="none" w:sz="0" w:space="0" w:color="auto"/>
          </w:divBdr>
        </w:div>
        <w:div w:id="1695232051">
          <w:marLeft w:val="0"/>
          <w:marRight w:val="0"/>
          <w:marTop w:val="0"/>
          <w:marBottom w:val="240"/>
          <w:divBdr>
            <w:top w:val="none" w:sz="0" w:space="0" w:color="auto"/>
            <w:left w:val="none" w:sz="0" w:space="0" w:color="auto"/>
            <w:bottom w:val="none" w:sz="0" w:space="0" w:color="auto"/>
            <w:right w:val="none" w:sz="0" w:space="0" w:color="auto"/>
          </w:divBdr>
        </w:div>
      </w:divsChild>
    </w:div>
    <w:div w:id="1161895175">
      <w:bodyDiv w:val="1"/>
      <w:marLeft w:val="0"/>
      <w:marRight w:val="0"/>
      <w:marTop w:val="0"/>
      <w:marBottom w:val="0"/>
      <w:divBdr>
        <w:top w:val="none" w:sz="0" w:space="0" w:color="auto"/>
        <w:left w:val="none" w:sz="0" w:space="0" w:color="auto"/>
        <w:bottom w:val="none" w:sz="0" w:space="0" w:color="auto"/>
        <w:right w:val="none" w:sz="0" w:space="0" w:color="auto"/>
      </w:divBdr>
      <w:divsChild>
        <w:div w:id="1651713495">
          <w:marLeft w:val="0"/>
          <w:marRight w:val="0"/>
          <w:marTop w:val="0"/>
          <w:marBottom w:val="240"/>
          <w:divBdr>
            <w:top w:val="none" w:sz="0" w:space="0" w:color="auto"/>
            <w:left w:val="none" w:sz="0" w:space="0" w:color="auto"/>
            <w:bottom w:val="none" w:sz="0" w:space="0" w:color="auto"/>
            <w:right w:val="none" w:sz="0" w:space="0" w:color="auto"/>
          </w:divBdr>
        </w:div>
        <w:div w:id="691220927">
          <w:marLeft w:val="0"/>
          <w:marRight w:val="0"/>
          <w:marTop w:val="0"/>
          <w:marBottom w:val="240"/>
          <w:divBdr>
            <w:top w:val="none" w:sz="0" w:space="0" w:color="auto"/>
            <w:left w:val="none" w:sz="0" w:space="0" w:color="auto"/>
            <w:bottom w:val="none" w:sz="0" w:space="0" w:color="auto"/>
            <w:right w:val="none" w:sz="0" w:space="0" w:color="auto"/>
          </w:divBdr>
        </w:div>
        <w:div w:id="2104300170">
          <w:marLeft w:val="0"/>
          <w:marRight w:val="0"/>
          <w:marTop w:val="0"/>
          <w:marBottom w:val="240"/>
          <w:divBdr>
            <w:top w:val="none" w:sz="0" w:space="0" w:color="auto"/>
            <w:left w:val="none" w:sz="0" w:space="0" w:color="auto"/>
            <w:bottom w:val="none" w:sz="0" w:space="0" w:color="auto"/>
            <w:right w:val="none" w:sz="0" w:space="0" w:color="auto"/>
          </w:divBdr>
        </w:div>
        <w:div w:id="851340088">
          <w:marLeft w:val="0"/>
          <w:marRight w:val="0"/>
          <w:marTop w:val="0"/>
          <w:marBottom w:val="240"/>
          <w:divBdr>
            <w:top w:val="none" w:sz="0" w:space="0" w:color="auto"/>
            <w:left w:val="none" w:sz="0" w:space="0" w:color="auto"/>
            <w:bottom w:val="none" w:sz="0" w:space="0" w:color="auto"/>
            <w:right w:val="none" w:sz="0" w:space="0" w:color="auto"/>
          </w:divBdr>
        </w:div>
        <w:div w:id="1566180724">
          <w:marLeft w:val="0"/>
          <w:marRight w:val="0"/>
          <w:marTop w:val="0"/>
          <w:marBottom w:val="240"/>
          <w:divBdr>
            <w:top w:val="none" w:sz="0" w:space="0" w:color="auto"/>
            <w:left w:val="none" w:sz="0" w:space="0" w:color="auto"/>
            <w:bottom w:val="none" w:sz="0" w:space="0" w:color="auto"/>
            <w:right w:val="none" w:sz="0" w:space="0" w:color="auto"/>
          </w:divBdr>
        </w:div>
        <w:div w:id="1023753157">
          <w:marLeft w:val="0"/>
          <w:marRight w:val="0"/>
          <w:marTop w:val="0"/>
          <w:marBottom w:val="240"/>
          <w:divBdr>
            <w:top w:val="none" w:sz="0" w:space="0" w:color="auto"/>
            <w:left w:val="none" w:sz="0" w:space="0" w:color="auto"/>
            <w:bottom w:val="none" w:sz="0" w:space="0" w:color="auto"/>
            <w:right w:val="none" w:sz="0" w:space="0" w:color="auto"/>
          </w:divBdr>
        </w:div>
        <w:div w:id="550388959">
          <w:marLeft w:val="0"/>
          <w:marRight w:val="0"/>
          <w:marTop w:val="0"/>
          <w:marBottom w:val="240"/>
          <w:divBdr>
            <w:top w:val="none" w:sz="0" w:space="0" w:color="auto"/>
            <w:left w:val="none" w:sz="0" w:space="0" w:color="auto"/>
            <w:bottom w:val="none" w:sz="0" w:space="0" w:color="auto"/>
            <w:right w:val="none" w:sz="0" w:space="0" w:color="auto"/>
          </w:divBdr>
        </w:div>
        <w:div w:id="925573183">
          <w:marLeft w:val="0"/>
          <w:marRight w:val="0"/>
          <w:marTop w:val="0"/>
          <w:marBottom w:val="240"/>
          <w:divBdr>
            <w:top w:val="none" w:sz="0" w:space="0" w:color="auto"/>
            <w:left w:val="none" w:sz="0" w:space="0" w:color="auto"/>
            <w:bottom w:val="none" w:sz="0" w:space="0" w:color="auto"/>
            <w:right w:val="none" w:sz="0" w:space="0" w:color="auto"/>
          </w:divBdr>
        </w:div>
        <w:div w:id="637228321">
          <w:marLeft w:val="0"/>
          <w:marRight w:val="0"/>
          <w:marTop w:val="0"/>
          <w:marBottom w:val="240"/>
          <w:divBdr>
            <w:top w:val="none" w:sz="0" w:space="0" w:color="auto"/>
            <w:left w:val="none" w:sz="0" w:space="0" w:color="auto"/>
            <w:bottom w:val="none" w:sz="0" w:space="0" w:color="auto"/>
            <w:right w:val="none" w:sz="0" w:space="0" w:color="auto"/>
          </w:divBdr>
        </w:div>
        <w:div w:id="1785534880">
          <w:marLeft w:val="0"/>
          <w:marRight w:val="0"/>
          <w:marTop w:val="0"/>
          <w:marBottom w:val="240"/>
          <w:divBdr>
            <w:top w:val="none" w:sz="0" w:space="0" w:color="auto"/>
            <w:left w:val="none" w:sz="0" w:space="0" w:color="auto"/>
            <w:bottom w:val="none" w:sz="0" w:space="0" w:color="auto"/>
            <w:right w:val="none" w:sz="0" w:space="0" w:color="auto"/>
          </w:divBdr>
        </w:div>
        <w:div w:id="244193837">
          <w:marLeft w:val="0"/>
          <w:marRight w:val="0"/>
          <w:marTop w:val="0"/>
          <w:marBottom w:val="240"/>
          <w:divBdr>
            <w:top w:val="none" w:sz="0" w:space="0" w:color="auto"/>
            <w:left w:val="none" w:sz="0" w:space="0" w:color="auto"/>
            <w:bottom w:val="none" w:sz="0" w:space="0" w:color="auto"/>
            <w:right w:val="none" w:sz="0" w:space="0" w:color="auto"/>
          </w:divBdr>
        </w:div>
        <w:div w:id="777027339">
          <w:marLeft w:val="0"/>
          <w:marRight w:val="0"/>
          <w:marTop w:val="0"/>
          <w:marBottom w:val="240"/>
          <w:divBdr>
            <w:top w:val="none" w:sz="0" w:space="0" w:color="auto"/>
            <w:left w:val="none" w:sz="0" w:space="0" w:color="auto"/>
            <w:bottom w:val="none" w:sz="0" w:space="0" w:color="auto"/>
            <w:right w:val="none" w:sz="0" w:space="0" w:color="auto"/>
          </w:divBdr>
        </w:div>
        <w:div w:id="2030833721">
          <w:marLeft w:val="0"/>
          <w:marRight w:val="0"/>
          <w:marTop w:val="0"/>
          <w:marBottom w:val="240"/>
          <w:divBdr>
            <w:top w:val="none" w:sz="0" w:space="0" w:color="auto"/>
            <w:left w:val="none" w:sz="0" w:space="0" w:color="auto"/>
            <w:bottom w:val="none" w:sz="0" w:space="0" w:color="auto"/>
            <w:right w:val="none" w:sz="0" w:space="0" w:color="auto"/>
          </w:divBdr>
        </w:div>
        <w:div w:id="1625885212">
          <w:marLeft w:val="0"/>
          <w:marRight w:val="0"/>
          <w:marTop w:val="0"/>
          <w:marBottom w:val="240"/>
          <w:divBdr>
            <w:top w:val="none" w:sz="0" w:space="0" w:color="auto"/>
            <w:left w:val="none" w:sz="0" w:space="0" w:color="auto"/>
            <w:bottom w:val="none" w:sz="0" w:space="0" w:color="auto"/>
            <w:right w:val="none" w:sz="0" w:space="0" w:color="auto"/>
          </w:divBdr>
        </w:div>
        <w:div w:id="1294218320">
          <w:marLeft w:val="0"/>
          <w:marRight w:val="0"/>
          <w:marTop w:val="0"/>
          <w:marBottom w:val="240"/>
          <w:divBdr>
            <w:top w:val="none" w:sz="0" w:space="0" w:color="auto"/>
            <w:left w:val="none" w:sz="0" w:space="0" w:color="auto"/>
            <w:bottom w:val="none" w:sz="0" w:space="0" w:color="auto"/>
            <w:right w:val="none" w:sz="0" w:space="0" w:color="auto"/>
          </w:divBdr>
        </w:div>
        <w:div w:id="1766421719">
          <w:marLeft w:val="0"/>
          <w:marRight w:val="0"/>
          <w:marTop w:val="0"/>
          <w:marBottom w:val="240"/>
          <w:divBdr>
            <w:top w:val="none" w:sz="0" w:space="0" w:color="auto"/>
            <w:left w:val="none" w:sz="0" w:space="0" w:color="auto"/>
            <w:bottom w:val="none" w:sz="0" w:space="0" w:color="auto"/>
            <w:right w:val="none" w:sz="0" w:space="0" w:color="auto"/>
          </w:divBdr>
        </w:div>
        <w:div w:id="391389809">
          <w:marLeft w:val="0"/>
          <w:marRight w:val="0"/>
          <w:marTop w:val="0"/>
          <w:marBottom w:val="240"/>
          <w:divBdr>
            <w:top w:val="none" w:sz="0" w:space="0" w:color="auto"/>
            <w:left w:val="none" w:sz="0" w:space="0" w:color="auto"/>
            <w:bottom w:val="none" w:sz="0" w:space="0" w:color="auto"/>
            <w:right w:val="none" w:sz="0" w:space="0" w:color="auto"/>
          </w:divBdr>
        </w:div>
        <w:div w:id="1731879724">
          <w:marLeft w:val="0"/>
          <w:marRight w:val="0"/>
          <w:marTop w:val="0"/>
          <w:marBottom w:val="24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parkland high school</Company>
  <LinksUpToDate>false</LinksUpToDate>
  <CharactersWithSpaces>9572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 Singh</dc:creator>
  <cp:lastModifiedBy>Mayra Cruz</cp:lastModifiedBy>
  <cp:revision>3</cp:revision>
  <dcterms:created xsi:type="dcterms:W3CDTF">2015-10-04T16:02:00Z</dcterms:created>
  <dcterms:modified xsi:type="dcterms:W3CDTF">2015-10-13T19:46:00Z</dcterms:modified>
</cp:coreProperties>
</file>