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D2C2B" w14:textId="223FD0C2" w:rsidR="001926FA" w:rsidRPr="00925886" w:rsidRDefault="009759B8" w:rsidP="001926FA">
      <w:pPr>
        <w:rPr>
          <w:sz w:val="22"/>
          <w:szCs w:val="22"/>
        </w:rPr>
      </w:pPr>
      <w:r w:rsidRPr="00925886">
        <w:rPr>
          <w:sz w:val="22"/>
          <w:szCs w:val="22"/>
        </w:rPr>
        <w:t xml:space="preserve">Foothill academic senate president Carolyn Holcroft and secretary/treasurer Patrick Morriss attended the Spring 2016 plenary meeting of the Academic Senate for California Community Colleges on April 20 – 22 in Sacramento, California. </w:t>
      </w:r>
      <w:r w:rsidR="00526309" w:rsidRPr="00925886">
        <w:rPr>
          <w:sz w:val="22"/>
          <w:szCs w:val="22"/>
        </w:rPr>
        <w:t xml:space="preserve">The full program can be found on the ASCCC </w:t>
      </w:r>
      <w:r w:rsidR="008410C9" w:rsidRPr="00925886">
        <w:rPr>
          <w:sz w:val="22"/>
          <w:szCs w:val="22"/>
        </w:rPr>
        <w:t xml:space="preserve">spring 2016 </w:t>
      </w:r>
      <w:hyperlink r:id="rId6" w:history="1">
        <w:r w:rsidR="00526309" w:rsidRPr="00925886">
          <w:rPr>
            <w:rStyle w:val="Hyperlink"/>
            <w:sz w:val="22"/>
            <w:szCs w:val="22"/>
          </w:rPr>
          <w:t xml:space="preserve">plenary </w:t>
        </w:r>
        <w:r w:rsidR="004417E2" w:rsidRPr="00925886">
          <w:rPr>
            <w:rStyle w:val="Hyperlink"/>
            <w:sz w:val="22"/>
            <w:szCs w:val="22"/>
          </w:rPr>
          <w:t>meeting web page</w:t>
        </w:r>
      </w:hyperlink>
      <w:r w:rsidR="004417E2" w:rsidRPr="00925886">
        <w:rPr>
          <w:sz w:val="22"/>
          <w:szCs w:val="22"/>
        </w:rPr>
        <w:t xml:space="preserve"> and a </w:t>
      </w:r>
      <w:hyperlink r:id="rId7" w:history="1">
        <w:r w:rsidR="004417E2" w:rsidRPr="00925886">
          <w:rPr>
            <w:rStyle w:val="Hyperlink"/>
            <w:sz w:val="22"/>
            <w:szCs w:val="22"/>
          </w:rPr>
          <w:t>PDF version</w:t>
        </w:r>
      </w:hyperlink>
      <w:r w:rsidR="004417E2" w:rsidRPr="00925886">
        <w:rPr>
          <w:sz w:val="22"/>
          <w:szCs w:val="22"/>
        </w:rPr>
        <w:t xml:space="preserve"> is also available.</w:t>
      </w:r>
      <w:r w:rsidR="008D26C6" w:rsidRPr="00925886">
        <w:rPr>
          <w:sz w:val="22"/>
          <w:szCs w:val="22"/>
        </w:rPr>
        <w:t xml:space="preserve"> </w:t>
      </w:r>
    </w:p>
    <w:p w14:paraId="42287910" w14:textId="77777777" w:rsidR="008D26C6" w:rsidRPr="00925886" w:rsidRDefault="008D26C6">
      <w:pPr>
        <w:rPr>
          <w:sz w:val="22"/>
          <w:szCs w:val="22"/>
        </w:rPr>
      </w:pPr>
    </w:p>
    <w:p w14:paraId="5AA7C08D" w14:textId="77777777" w:rsidR="00C0149B" w:rsidRPr="00925886" w:rsidRDefault="00C0149B" w:rsidP="00C0149B">
      <w:pPr>
        <w:rPr>
          <w:sz w:val="22"/>
          <w:szCs w:val="22"/>
        </w:rPr>
      </w:pPr>
      <w:r w:rsidRPr="00925886">
        <w:rPr>
          <w:sz w:val="22"/>
          <w:szCs w:val="22"/>
        </w:rPr>
        <w:t xml:space="preserve">The ASCCC held elections for many positions on their 2016-2017 </w:t>
      </w:r>
      <w:hyperlink r:id="rId8" w:history="1">
        <w:r w:rsidRPr="00925886">
          <w:rPr>
            <w:rStyle w:val="Hyperlink"/>
            <w:sz w:val="22"/>
            <w:szCs w:val="22"/>
          </w:rPr>
          <w:t>executive committee</w:t>
        </w:r>
      </w:hyperlink>
      <w:r w:rsidRPr="00925886">
        <w:rPr>
          <w:sz w:val="22"/>
          <w:szCs w:val="22"/>
        </w:rPr>
        <w:t xml:space="preserve">. Congratulations to Foothill College faculty member Dolores Davison, who ran unopposed for the officer position of ASCCC secretary! The body also elected a new Area B representative, Cleavon Smith of Berkeley City College. </w:t>
      </w:r>
    </w:p>
    <w:p w14:paraId="33157EA1" w14:textId="77777777" w:rsidR="00C0149B" w:rsidRDefault="00C0149B">
      <w:pPr>
        <w:rPr>
          <w:sz w:val="22"/>
          <w:szCs w:val="22"/>
        </w:rPr>
      </w:pPr>
    </w:p>
    <w:p w14:paraId="7ADB85BD" w14:textId="0E5FC322" w:rsidR="005178A7" w:rsidRPr="00925886" w:rsidRDefault="004F1677">
      <w:pPr>
        <w:rPr>
          <w:sz w:val="22"/>
          <w:szCs w:val="22"/>
        </w:rPr>
      </w:pPr>
      <w:r w:rsidRPr="00925886">
        <w:rPr>
          <w:sz w:val="22"/>
          <w:szCs w:val="22"/>
        </w:rPr>
        <w:t xml:space="preserve">Holcroft served as </w:t>
      </w:r>
      <w:r w:rsidR="00B21FCC">
        <w:rPr>
          <w:sz w:val="22"/>
          <w:szCs w:val="22"/>
        </w:rPr>
        <w:t>the</w:t>
      </w:r>
      <w:r w:rsidRPr="00925886">
        <w:rPr>
          <w:sz w:val="22"/>
          <w:szCs w:val="22"/>
        </w:rPr>
        <w:t xml:space="preserve"> </w:t>
      </w:r>
      <w:r w:rsidR="00B21FCC">
        <w:rPr>
          <w:sz w:val="22"/>
          <w:szCs w:val="22"/>
        </w:rPr>
        <w:t xml:space="preserve">official </w:t>
      </w:r>
      <w:r w:rsidRPr="00925886">
        <w:rPr>
          <w:sz w:val="22"/>
          <w:szCs w:val="22"/>
        </w:rPr>
        <w:t xml:space="preserve">Foothill College academic </w:t>
      </w:r>
      <w:r w:rsidR="00F977A9" w:rsidRPr="00925886">
        <w:rPr>
          <w:sz w:val="22"/>
          <w:szCs w:val="22"/>
        </w:rPr>
        <w:t xml:space="preserve">senate </w:t>
      </w:r>
      <w:r w:rsidR="00175C51">
        <w:rPr>
          <w:sz w:val="22"/>
          <w:szCs w:val="22"/>
        </w:rPr>
        <w:t xml:space="preserve">voting </w:t>
      </w:r>
      <w:r w:rsidR="00F977A9" w:rsidRPr="00925886">
        <w:rPr>
          <w:sz w:val="22"/>
          <w:szCs w:val="22"/>
        </w:rPr>
        <w:t>delegate and was in close consultation with De Anza College academic senate delegate Randy Bryant and FHDA district academic senate delegate Mayra Cruz through</w:t>
      </w:r>
      <w:r w:rsidR="005D6E78" w:rsidRPr="00925886">
        <w:rPr>
          <w:sz w:val="22"/>
          <w:szCs w:val="22"/>
        </w:rPr>
        <w:t>ou</w:t>
      </w:r>
      <w:r w:rsidR="00F977A9" w:rsidRPr="00925886">
        <w:rPr>
          <w:sz w:val="22"/>
          <w:szCs w:val="22"/>
        </w:rPr>
        <w:t>t the voting</w:t>
      </w:r>
      <w:r w:rsidR="00C405B4">
        <w:rPr>
          <w:sz w:val="22"/>
          <w:szCs w:val="22"/>
        </w:rPr>
        <w:t xml:space="preserve"> procedures</w:t>
      </w:r>
      <w:r w:rsidR="00F977A9" w:rsidRPr="00925886">
        <w:rPr>
          <w:sz w:val="22"/>
          <w:szCs w:val="22"/>
        </w:rPr>
        <w:t>.</w:t>
      </w:r>
      <w:r w:rsidR="00A32FA0" w:rsidRPr="00925886">
        <w:rPr>
          <w:sz w:val="22"/>
          <w:szCs w:val="22"/>
        </w:rPr>
        <w:t xml:space="preserve"> </w:t>
      </w:r>
      <w:r w:rsidR="000B18F9" w:rsidRPr="00925886">
        <w:rPr>
          <w:sz w:val="22"/>
          <w:szCs w:val="22"/>
        </w:rPr>
        <w:t>Patrick Morriss and Paul Setziol (De Anza academic senate secretar</w:t>
      </w:r>
      <w:r w:rsidR="004C4E2E" w:rsidRPr="00925886">
        <w:rPr>
          <w:sz w:val="22"/>
          <w:szCs w:val="22"/>
        </w:rPr>
        <w:t>y/treasurer) were also present</w:t>
      </w:r>
      <w:r w:rsidR="00E86A20">
        <w:rPr>
          <w:sz w:val="22"/>
          <w:szCs w:val="22"/>
        </w:rPr>
        <w:t xml:space="preserve"> </w:t>
      </w:r>
      <w:r w:rsidR="00210A52">
        <w:rPr>
          <w:sz w:val="22"/>
          <w:szCs w:val="22"/>
        </w:rPr>
        <w:t>and actively participated in discussion and debate</w:t>
      </w:r>
      <w:r w:rsidR="004C4E2E" w:rsidRPr="00925886">
        <w:rPr>
          <w:sz w:val="22"/>
          <w:szCs w:val="22"/>
        </w:rPr>
        <w:t>.</w:t>
      </w:r>
      <w:r w:rsidR="00AB5246" w:rsidRPr="00925886">
        <w:rPr>
          <w:sz w:val="22"/>
          <w:szCs w:val="22"/>
        </w:rPr>
        <w:t xml:space="preserve"> </w:t>
      </w:r>
    </w:p>
    <w:p w14:paraId="5CEC3269" w14:textId="77777777" w:rsidR="005178A7" w:rsidRPr="00925886" w:rsidRDefault="005178A7">
      <w:pPr>
        <w:rPr>
          <w:sz w:val="22"/>
          <w:szCs w:val="22"/>
        </w:rPr>
      </w:pPr>
    </w:p>
    <w:p w14:paraId="25B922F8" w14:textId="5CBD0BF0" w:rsidR="008D26C6" w:rsidRPr="00925886" w:rsidRDefault="002C71FC">
      <w:pPr>
        <w:rPr>
          <w:sz w:val="22"/>
          <w:szCs w:val="22"/>
        </w:rPr>
      </w:pPr>
      <w:r w:rsidRPr="00925886">
        <w:rPr>
          <w:sz w:val="22"/>
          <w:szCs w:val="22"/>
        </w:rPr>
        <w:t xml:space="preserve">The final packet of resolutions for consideration on Saturday may be accessed at </w:t>
      </w:r>
      <w:hyperlink r:id="rId9" w:history="1">
        <w:r w:rsidRPr="00925886">
          <w:rPr>
            <w:rStyle w:val="Hyperlink"/>
            <w:sz w:val="22"/>
            <w:szCs w:val="22"/>
          </w:rPr>
          <w:t>ASCCC Saturday resolutions packet</w:t>
        </w:r>
      </w:hyperlink>
      <w:r w:rsidRPr="00925886">
        <w:rPr>
          <w:sz w:val="22"/>
          <w:szCs w:val="22"/>
        </w:rPr>
        <w:t xml:space="preserve">. </w:t>
      </w:r>
      <w:r w:rsidRPr="00925886">
        <w:rPr>
          <w:sz w:val="22"/>
          <w:szCs w:val="22"/>
        </w:rPr>
        <w:t xml:space="preserve"> Many, but not all, were adopted. </w:t>
      </w:r>
      <w:r w:rsidR="00AB5246" w:rsidRPr="00925886">
        <w:rPr>
          <w:sz w:val="22"/>
          <w:szCs w:val="22"/>
        </w:rPr>
        <w:t xml:space="preserve">Holcroft will distribute the final packet of </w:t>
      </w:r>
      <w:r w:rsidR="00AB5246" w:rsidRPr="00925886">
        <w:rPr>
          <w:sz w:val="22"/>
          <w:szCs w:val="22"/>
          <w:u w:val="single"/>
        </w:rPr>
        <w:t>adopted</w:t>
      </w:r>
      <w:r w:rsidR="00AB5246" w:rsidRPr="00925886">
        <w:rPr>
          <w:sz w:val="22"/>
          <w:szCs w:val="22"/>
        </w:rPr>
        <w:t xml:space="preserve"> resolutions as soon as it is published by ASCCC.</w:t>
      </w:r>
      <w:r w:rsidR="00B20293" w:rsidRPr="00925886">
        <w:rPr>
          <w:sz w:val="22"/>
          <w:szCs w:val="22"/>
        </w:rPr>
        <w:t xml:space="preserve"> In the meantime, </w:t>
      </w:r>
      <w:r w:rsidR="00B20293" w:rsidRPr="00C9192F">
        <w:rPr>
          <w:i/>
          <w:sz w:val="22"/>
          <w:szCs w:val="22"/>
        </w:rPr>
        <w:t>several adopted resolutio</w:t>
      </w:r>
      <w:r w:rsidR="00D1239D" w:rsidRPr="00C9192F">
        <w:rPr>
          <w:i/>
          <w:sz w:val="22"/>
          <w:szCs w:val="22"/>
        </w:rPr>
        <w:t xml:space="preserve">ns </w:t>
      </w:r>
      <w:r w:rsidR="007F2EB4" w:rsidRPr="00C9192F">
        <w:rPr>
          <w:i/>
          <w:sz w:val="22"/>
          <w:szCs w:val="22"/>
        </w:rPr>
        <w:t>included</w:t>
      </w:r>
      <w:r w:rsidR="00D1239D" w:rsidRPr="00C9192F">
        <w:rPr>
          <w:i/>
          <w:sz w:val="22"/>
          <w:szCs w:val="22"/>
        </w:rPr>
        <w:t xml:space="preserve"> recommendations requiring immediate </w:t>
      </w:r>
      <w:r w:rsidR="00B20293" w:rsidRPr="00C9192F">
        <w:rPr>
          <w:i/>
          <w:sz w:val="22"/>
          <w:szCs w:val="22"/>
        </w:rPr>
        <w:t xml:space="preserve">local senate </w:t>
      </w:r>
      <w:r w:rsidR="00D1239D" w:rsidRPr="00C9192F">
        <w:rPr>
          <w:i/>
          <w:sz w:val="22"/>
          <w:szCs w:val="22"/>
        </w:rPr>
        <w:t>attention/</w:t>
      </w:r>
      <w:r w:rsidR="00B20293" w:rsidRPr="00C9192F">
        <w:rPr>
          <w:i/>
          <w:sz w:val="22"/>
          <w:szCs w:val="22"/>
        </w:rPr>
        <w:t>action</w:t>
      </w:r>
      <w:r w:rsidR="00B20293" w:rsidRPr="00925886">
        <w:rPr>
          <w:sz w:val="22"/>
          <w:szCs w:val="22"/>
        </w:rPr>
        <w:t xml:space="preserve">. </w:t>
      </w:r>
      <w:r w:rsidR="00554886" w:rsidRPr="00925886">
        <w:rPr>
          <w:sz w:val="22"/>
          <w:szCs w:val="22"/>
        </w:rPr>
        <w:t>These</w:t>
      </w:r>
      <w:r w:rsidR="005A2E70" w:rsidRPr="00925886">
        <w:rPr>
          <w:sz w:val="22"/>
          <w:szCs w:val="22"/>
        </w:rPr>
        <w:t xml:space="preserve"> directives</w:t>
      </w:r>
      <w:r w:rsidR="00554886" w:rsidRPr="00925886">
        <w:rPr>
          <w:sz w:val="22"/>
          <w:szCs w:val="22"/>
        </w:rPr>
        <w:t xml:space="preserve"> are listed below. </w:t>
      </w:r>
    </w:p>
    <w:p w14:paraId="0AD59347" w14:textId="77777777" w:rsidR="00AE2834" w:rsidRPr="00925886" w:rsidRDefault="00AE2834">
      <w:pPr>
        <w:rPr>
          <w:sz w:val="22"/>
          <w:szCs w:val="22"/>
        </w:rPr>
      </w:pPr>
    </w:p>
    <w:p w14:paraId="473FDCE4" w14:textId="0B2AE303" w:rsidR="00AE2834" w:rsidRPr="00925886" w:rsidRDefault="00591F71" w:rsidP="006A1C21">
      <w:pPr>
        <w:spacing w:after="120"/>
        <w:ind w:left="720"/>
        <w:rPr>
          <w:sz w:val="22"/>
          <w:szCs w:val="22"/>
        </w:rPr>
      </w:pPr>
      <w:r w:rsidRPr="00925886">
        <w:rPr>
          <w:b/>
          <w:sz w:val="22"/>
          <w:szCs w:val="22"/>
        </w:rPr>
        <w:t xml:space="preserve">6.04 </w:t>
      </w:r>
      <w:r w:rsidR="006803DF" w:rsidRPr="00925886">
        <w:rPr>
          <w:b/>
          <w:sz w:val="22"/>
          <w:szCs w:val="22"/>
        </w:rPr>
        <w:t>S16 Mental Health Services</w:t>
      </w:r>
      <w:r w:rsidR="006803DF" w:rsidRPr="00925886">
        <w:rPr>
          <w:sz w:val="22"/>
          <w:szCs w:val="22"/>
        </w:rPr>
        <w:t xml:space="preserve">: </w:t>
      </w:r>
      <w:r w:rsidR="00262268" w:rsidRPr="00925886">
        <w:rPr>
          <w:sz w:val="22"/>
          <w:szCs w:val="22"/>
        </w:rPr>
        <w:t xml:space="preserve">Resolved, that the </w:t>
      </w:r>
      <w:r w:rsidR="001062C5" w:rsidRPr="00925886">
        <w:rPr>
          <w:sz w:val="22"/>
          <w:szCs w:val="22"/>
        </w:rPr>
        <w:t>ASCCC</w:t>
      </w:r>
      <w:r w:rsidR="00262268" w:rsidRPr="00925886">
        <w:rPr>
          <w:sz w:val="22"/>
          <w:szCs w:val="22"/>
        </w:rPr>
        <w:t xml:space="preserve"> urge local senates to advocate for the improvement of and access to mental health services at their local campuses.</w:t>
      </w:r>
    </w:p>
    <w:p w14:paraId="0B89C517" w14:textId="343FD7FA" w:rsidR="001E4E17" w:rsidRPr="00925886" w:rsidRDefault="001E4E17" w:rsidP="006A1C21">
      <w:pPr>
        <w:spacing w:after="120"/>
        <w:ind w:left="720"/>
        <w:rPr>
          <w:sz w:val="22"/>
          <w:szCs w:val="22"/>
        </w:rPr>
      </w:pPr>
      <w:r w:rsidRPr="00925886">
        <w:rPr>
          <w:b/>
          <w:sz w:val="22"/>
          <w:szCs w:val="22"/>
        </w:rPr>
        <w:tab/>
      </w:r>
      <w:r w:rsidR="00747497" w:rsidRPr="00925886">
        <w:rPr>
          <w:b/>
          <w:color w:val="C00000"/>
          <w:sz w:val="22"/>
          <w:szCs w:val="22"/>
        </w:rPr>
        <w:t>Recommended action</w:t>
      </w:r>
      <w:r w:rsidR="00747497" w:rsidRPr="00925886">
        <w:rPr>
          <w:sz w:val="22"/>
          <w:szCs w:val="22"/>
        </w:rPr>
        <w:t>: agendize for discussion at an upcoming senate meeting</w:t>
      </w:r>
    </w:p>
    <w:p w14:paraId="12B1AF50" w14:textId="2CC8213F" w:rsidR="00A47919" w:rsidRPr="00925886" w:rsidRDefault="00E11244" w:rsidP="00047A51">
      <w:pPr>
        <w:spacing w:after="120"/>
        <w:ind w:left="720"/>
        <w:rPr>
          <w:rFonts w:ascii="Times New Roman" w:hAnsi="Times New Roman" w:cs="Times New Roman"/>
          <w:sz w:val="22"/>
          <w:szCs w:val="22"/>
        </w:rPr>
      </w:pPr>
      <w:r w:rsidRPr="00925886">
        <w:rPr>
          <w:b/>
          <w:sz w:val="22"/>
          <w:szCs w:val="22"/>
        </w:rPr>
        <w:t>9.01</w:t>
      </w:r>
      <w:r w:rsidR="00B0438B" w:rsidRPr="00925886">
        <w:rPr>
          <w:b/>
          <w:sz w:val="22"/>
          <w:szCs w:val="22"/>
        </w:rPr>
        <w:t xml:space="preserve"> S16 </w:t>
      </w:r>
      <w:r w:rsidR="001414B0" w:rsidRPr="00925886">
        <w:rPr>
          <w:b/>
          <w:sz w:val="22"/>
          <w:szCs w:val="22"/>
        </w:rPr>
        <w:t xml:space="preserve">Adopt the Paper </w:t>
      </w:r>
      <w:r w:rsidR="001414B0" w:rsidRPr="00925886">
        <w:rPr>
          <w:b/>
          <w:i/>
          <w:sz w:val="22"/>
          <w:szCs w:val="22"/>
        </w:rPr>
        <w:t>Ensuring Effective Curriculum Approval Processes: A Guide for Local Senates</w:t>
      </w:r>
      <w:r w:rsidR="006830BD" w:rsidRPr="00925886">
        <w:rPr>
          <w:sz w:val="22"/>
          <w:szCs w:val="22"/>
        </w:rPr>
        <w:t xml:space="preserve">. </w:t>
      </w:r>
      <w:r w:rsidR="00A47919" w:rsidRPr="00925886">
        <w:rPr>
          <w:rFonts w:cs="Times New Roman"/>
          <w:sz w:val="22"/>
          <w:szCs w:val="22"/>
        </w:rPr>
        <w:t xml:space="preserve">Resolved, That the </w:t>
      </w:r>
      <w:r w:rsidR="001062C5" w:rsidRPr="00925886">
        <w:rPr>
          <w:rFonts w:cs="Times New Roman"/>
          <w:sz w:val="22"/>
          <w:szCs w:val="22"/>
        </w:rPr>
        <w:t>ASCCC</w:t>
      </w:r>
      <w:r w:rsidR="00A47919" w:rsidRPr="00925886">
        <w:rPr>
          <w:rFonts w:cs="Times New Roman"/>
          <w:sz w:val="22"/>
          <w:szCs w:val="22"/>
        </w:rPr>
        <w:t xml:space="preserve"> adopt the paper </w:t>
      </w:r>
      <w:hyperlink r:id="rId10" w:history="1">
        <w:r w:rsidR="00A47919" w:rsidRPr="00925886">
          <w:rPr>
            <w:rStyle w:val="Hyperlink"/>
            <w:rFonts w:cs="Times New Roman"/>
            <w:i/>
            <w:sz w:val="22"/>
            <w:szCs w:val="22"/>
          </w:rPr>
          <w:t>Ensuring Effective Curriculum Approval Processes:  A Guide for Local Senates</w:t>
        </w:r>
      </w:hyperlink>
      <w:r w:rsidR="00A47919" w:rsidRPr="00925886">
        <w:rPr>
          <w:rFonts w:cs="Times New Roman"/>
          <w:sz w:val="22"/>
          <w:szCs w:val="22"/>
        </w:rPr>
        <w:t xml:space="preserve"> (as of April 2, 2016) and disseminate the paper to local senates and curriculum committees upon its adoption.</w:t>
      </w:r>
    </w:p>
    <w:p w14:paraId="3309419C" w14:textId="07FBCEE2" w:rsidR="00047A51" w:rsidRPr="00925886" w:rsidRDefault="00047A51" w:rsidP="00D3205A">
      <w:pPr>
        <w:spacing w:after="120"/>
        <w:ind w:left="1440" w:hanging="720"/>
        <w:rPr>
          <w:sz w:val="22"/>
          <w:szCs w:val="22"/>
        </w:rPr>
      </w:pPr>
      <w:r w:rsidRPr="00925886">
        <w:rPr>
          <w:b/>
          <w:sz w:val="22"/>
          <w:szCs w:val="22"/>
        </w:rPr>
        <w:tab/>
      </w:r>
      <w:r w:rsidRPr="00925886">
        <w:rPr>
          <w:b/>
          <w:color w:val="C00000"/>
          <w:sz w:val="22"/>
          <w:szCs w:val="22"/>
        </w:rPr>
        <w:t>Recommended action</w:t>
      </w:r>
      <w:r w:rsidRPr="00925886">
        <w:rPr>
          <w:sz w:val="22"/>
          <w:szCs w:val="22"/>
        </w:rPr>
        <w:t xml:space="preserve">: </w:t>
      </w:r>
      <w:r w:rsidR="006352A1" w:rsidRPr="00925886">
        <w:rPr>
          <w:sz w:val="22"/>
          <w:szCs w:val="22"/>
        </w:rPr>
        <w:t xml:space="preserve">Escoto to distribute paper to the </w:t>
      </w:r>
      <w:r w:rsidR="00D3205A" w:rsidRPr="00925886">
        <w:rPr>
          <w:sz w:val="22"/>
          <w:szCs w:val="22"/>
        </w:rPr>
        <w:t>Foothill C</w:t>
      </w:r>
      <w:r w:rsidR="006352A1" w:rsidRPr="00925886">
        <w:rPr>
          <w:sz w:val="22"/>
          <w:szCs w:val="22"/>
        </w:rPr>
        <w:t>ollege curriculum committee</w:t>
      </w:r>
      <w:r w:rsidRPr="00925886">
        <w:rPr>
          <w:sz w:val="22"/>
          <w:szCs w:val="22"/>
        </w:rPr>
        <w:t xml:space="preserve"> for discussion</w:t>
      </w:r>
      <w:r w:rsidR="00C80482" w:rsidRPr="00925886">
        <w:rPr>
          <w:sz w:val="22"/>
          <w:szCs w:val="22"/>
        </w:rPr>
        <w:t xml:space="preserve">, with </w:t>
      </w:r>
      <w:r w:rsidR="00303D14" w:rsidRPr="00925886">
        <w:rPr>
          <w:sz w:val="22"/>
          <w:szCs w:val="22"/>
        </w:rPr>
        <w:t xml:space="preserve">particular </w:t>
      </w:r>
      <w:r w:rsidR="00C80482" w:rsidRPr="00925886">
        <w:rPr>
          <w:sz w:val="22"/>
          <w:szCs w:val="22"/>
        </w:rPr>
        <w:t xml:space="preserve">attention to the </w:t>
      </w:r>
      <w:r w:rsidR="007D52AE" w:rsidRPr="00925886">
        <w:rPr>
          <w:sz w:val="22"/>
          <w:szCs w:val="22"/>
        </w:rPr>
        <w:t>“Conclusions and Recommendations</w:t>
      </w:r>
      <w:r w:rsidR="00303D14" w:rsidRPr="00925886">
        <w:rPr>
          <w:sz w:val="22"/>
          <w:szCs w:val="22"/>
        </w:rPr>
        <w:t xml:space="preserve"> for Local Senates</w:t>
      </w:r>
      <w:r w:rsidR="007D52AE" w:rsidRPr="00925886">
        <w:rPr>
          <w:sz w:val="22"/>
          <w:szCs w:val="22"/>
        </w:rPr>
        <w:t xml:space="preserve">” </w:t>
      </w:r>
      <w:r w:rsidR="00303D14" w:rsidRPr="00925886">
        <w:rPr>
          <w:sz w:val="22"/>
          <w:szCs w:val="22"/>
        </w:rPr>
        <w:t>portion.</w:t>
      </w:r>
    </w:p>
    <w:p w14:paraId="583545FE" w14:textId="4355F628" w:rsidR="00066C2A" w:rsidRPr="00925886" w:rsidRDefault="00E11244" w:rsidP="007547A5">
      <w:pPr>
        <w:spacing w:after="120"/>
        <w:ind w:left="720"/>
        <w:rPr>
          <w:rFonts w:cs="Times New Roman"/>
          <w:sz w:val="22"/>
          <w:szCs w:val="22"/>
        </w:rPr>
      </w:pPr>
      <w:r w:rsidRPr="00925886">
        <w:rPr>
          <w:b/>
          <w:sz w:val="22"/>
          <w:szCs w:val="22"/>
        </w:rPr>
        <w:t>9.03</w:t>
      </w:r>
      <w:r w:rsidR="00514346" w:rsidRPr="00925886">
        <w:rPr>
          <w:b/>
          <w:sz w:val="22"/>
          <w:szCs w:val="22"/>
        </w:rPr>
        <w:t xml:space="preserve"> </w:t>
      </w:r>
      <w:r w:rsidR="001A3243" w:rsidRPr="00925886">
        <w:rPr>
          <w:b/>
          <w:sz w:val="22"/>
          <w:szCs w:val="22"/>
        </w:rPr>
        <w:t>S16</w:t>
      </w:r>
      <w:r w:rsidR="001A3243" w:rsidRPr="00925886">
        <w:rPr>
          <w:sz w:val="22"/>
          <w:szCs w:val="22"/>
        </w:rPr>
        <w:t xml:space="preserve"> </w:t>
      </w:r>
      <w:r w:rsidR="00124BF2" w:rsidRPr="00925886">
        <w:rPr>
          <w:rFonts w:cs="Times New Roman"/>
          <w:b/>
          <w:color w:val="000000" w:themeColor="text1"/>
          <w:sz w:val="22"/>
          <w:szCs w:val="22"/>
        </w:rPr>
        <w:t>Criteria for Recording Low-Unit Certificates on Student Transcripts</w:t>
      </w:r>
      <w:r w:rsidR="0087289F" w:rsidRPr="00925886">
        <w:rPr>
          <w:rFonts w:cs="Times New Roman"/>
          <w:b/>
          <w:color w:val="000000" w:themeColor="text1"/>
          <w:sz w:val="22"/>
          <w:szCs w:val="22"/>
        </w:rPr>
        <w:t xml:space="preserve">: </w:t>
      </w:r>
      <w:r w:rsidR="00066C2A" w:rsidRPr="00925886">
        <w:rPr>
          <w:rFonts w:cs="Times New Roman"/>
          <w:sz w:val="22"/>
          <w:szCs w:val="22"/>
        </w:rPr>
        <w:t xml:space="preserve">Resolved, That the </w:t>
      </w:r>
      <w:r w:rsidR="009B0841" w:rsidRPr="00925886">
        <w:rPr>
          <w:rFonts w:cs="Times New Roman"/>
          <w:sz w:val="22"/>
          <w:szCs w:val="22"/>
        </w:rPr>
        <w:t>ASCCC</w:t>
      </w:r>
      <w:r w:rsidR="00066C2A" w:rsidRPr="00925886">
        <w:rPr>
          <w:rFonts w:cs="Times New Roman"/>
          <w:sz w:val="22"/>
          <w:szCs w:val="22"/>
        </w:rPr>
        <w:t xml:space="preserve"> urge local senates and curriculum committees to review their certificates of 12 semester units or 18 quarter units or more but less than 18 semester units or 27 quarter units that have not been submitted to the Chancellor’s Office and evaluate the efficacy and potential benefit to students of submitting such certificates to the Chancellor’s Office for approval and allowing such certificates to be recorded on student transcripts, as a potential benefit.</w:t>
      </w:r>
    </w:p>
    <w:p w14:paraId="7389ECA0" w14:textId="057C618B" w:rsidR="00E11244" w:rsidRPr="00925886" w:rsidRDefault="007547A5" w:rsidP="007547A5">
      <w:pPr>
        <w:spacing w:after="120"/>
        <w:ind w:left="1440"/>
        <w:rPr>
          <w:sz w:val="22"/>
          <w:szCs w:val="22"/>
        </w:rPr>
      </w:pPr>
      <w:r w:rsidRPr="00925886">
        <w:rPr>
          <w:b/>
          <w:color w:val="C00000"/>
          <w:sz w:val="22"/>
          <w:szCs w:val="22"/>
        </w:rPr>
        <w:t>Recommended action</w:t>
      </w:r>
      <w:r w:rsidRPr="00925886">
        <w:rPr>
          <w:sz w:val="22"/>
          <w:szCs w:val="22"/>
        </w:rPr>
        <w:t xml:space="preserve">: </w:t>
      </w:r>
      <w:r w:rsidR="00822981">
        <w:rPr>
          <w:sz w:val="22"/>
          <w:szCs w:val="22"/>
        </w:rPr>
        <w:t>Escoto</w:t>
      </w:r>
      <w:r>
        <w:rPr>
          <w:sz w:val="22"/>
          <w:szCs w:val="22"/>
        </w:rPr>
        <w:t xml:space="preserve"> to bring this to the </w:t>
      </w:r>
      <w:r w:rsidR="00822981">
        <w:rPr>
          <w:sz w:val="22"/>
          <w:szCs w:val="22"/>
        </w:rPr>
        <w:t>college curriculum committee</w:t>
      </w:r>
      <w:r>
        <w:rPr>
          <w:sz w:val="22"/>
          <w:szCs w:val="22"/>
        </w:rPr>
        <w:t>.</w:t>
      </w:r>
    </w:p>
    <w:p w14:paraId="11F9D3F9" w14:textId="66EFD3A1" w:rsidR="00E11244" w:rsidRDefault="007A7148" w:rsidP="006A1C21">
      <w:pPr>
        <w:spacing w:after="120"/>
        <w:ind w:left="720"/>
        <w:rPr>
          <w:rFonts w:cs="Times New Roman"/>
          <w:sz w:val="22"/>
          <w:szCs w:val="22"/>
        </w:rPr>
      </w:pPr>
      <w:r w:rsidRPr="00925886">
        <w:rPr>
          <w:b/>
          <w:sz w:val="22"/>
          <w:szCs w:val="22"/>
        </w:rPr>
        <w:t>9.05</w:t>
      </w:r>
      <w:r w:rsidR="00DF7159" w:rsidRPr="00925886">
        <w:rPr>
          <w:b/>
          <w:sz w:val="22"/>
          <w:szCs w:val="22"/>
        </w:rPr>
        <w:t xml:space="preserve"> S16</w:t>
      </w:r>
      <w:r w:rsidR="00DF7159" w:rsidRPr="00925886">
        <w:rPr>
          <w:sz w:val="22"/>
          <w:szCs w:val="22"/>
        </w:rPr>
        <w:t xml:space="preserve"> </w:t>
      </w:r>
      <w:r w:rsidR="00DF7159" w:rsidRPr="00925886">
        <w:rPr>
          <w:rFonts w:cs="Times New Roman"/>
          <w:b/>
          <w:bCs/>
          <w:color w:val="000000" w:themeColor="text1"/>
          <w:sz w:val="22"/>
          <w:szCs w:val="22"/>
        </w:rPr>
        <w:t>Modify Regulations on Certificates of Achievement for Greater Access to Federal Financial Aid</w:t>
      </w:r>
      <w:r w:rsidR="00A26028" w:rsidRPr="00925886">
        <w:rPr>
          <w:rFonts w:cs="Times New Roman"/>
          <w:b/>
          <w:bCs/>
          <w:color w:val="000000" w:themeColor="text1"/>
          <w:sz w:val="22"/>
          <w:szCs w:val="22"/>
        </w:rPr>
        <w:t xml:space="preserve">: </w:t>
      </w:r>
      <w:r w:rsidR="00D3192F" w:rsidRPr="00925886">
        <w:rPr>
          <w:rFonts w:cs="Times New Roman"/>
          <w:sz w:val="22"/>
          <w:szCs w:val="22"/>
        </w:rPr>
        <w:t xml:space="preserve">Resolved, That the </w:t>
      </w:r>
      <w:r w:rsidR="003E72D3" w:rsidRPr="00925886">
        <w:rPr>
          <w:rFonts w:cs="Times New Roman"/>
          <w:sz w:val="22"/>
          <w:szCs w:val="22"/>
        </w:rPr>
        <w:t>ASCCC</w:t>
      </w:r>
      <w:r w:rsidR="00D3192F" w:rsidRPr="00925886">
        <w:rPr>
          <w:rFonts w:cs="Times New Roman"/>
          <w:sz w:val="22"/>
          <w:szCs w:val="22"/>
        </w:rPr>
        <w:t xml:space="preserve"> urge local senates to review and consider for submission to the Chancellor’s Office any existing local certificates that are 16 or more semester units and less than 18 units or at least 24 quarter units and less than 27 quarter units to more immediately expand student access to federal financial aid.</w:t>
      </w:r>
    </w:p>
    <w:p w14:paraId="69A57B36" w14:textId="77777777" w:rsidR="00AE03F5" w:rsidRPr="00925886" w:rsidRDefault="00AE03F5" w:rsidP="00AE03F5">
      <w:pPr>
        <w:spacing w:after="120"/>
        <w:ind w:left="1440"/>
        <w:rPr>
          <w:sz w:val="22"/>
          <w:szCs w:val="22"/>
        </w:rPr>
      </w:pPr>
      <w:r w:rsidRPr="00925886">
        <w:rPr>
          <w:b/>
          <w:color w:val="C00000"/>
          <w:sz w:val="22"/>
          <w:szCs w:val="22"/>
        </w:rPr>
        <w:t>Recommended action</w:t>
      </w:r>
      <w:r w:rsidRPr="00925886">
        <w:rPr>
          <w:sz w:val="22"/>
          <w:szCs w:val="22"/>
        </w:rPr>
        <w:t xml:space="preserve">: </w:t>
      </w:r>
      <w:r>
        <w:rPr>
          <w:sz w:val="22"/>
          <w:szCs w:val="22"/>
        </w:rPr>
        <w:t>Escoto to bring this to the college curriculum committee.</w:t>
      </w:r>
    </w:p>
    <w:p w14:paraId="3FC452B3" w14:textId="77777777" w:rsidR="00AE03F5" w:rsidRPr="00925886" w:rsidRDefault="00AE03F5" w:rsidP="006A1C21">
      <w:pPr>
        <w:spacing w:after="120"/>
        <w:ind w:left="720"/>
        <w:rPr>
          <w:sz w:val="22"/>
          <w:szCs w:val="22"/>
        </w:rPr>
      </w:pPr>
    </w:p>
    <w:p w14:paraId="0523592B" w14:textId="1D626DFE" w:rsidR="00EE1D36" w:rsidRPr="00925886" w:rsidRDefault="002E5802" w:rsidP="006847C3">
      <w:pPr>
        <w:ind w:left="720"/>
        <w:rPr>
          <w:rFonts w:cs="Times New Roman"/>
          <w:sz w:val="22"/>
          <w:szCs w:val="22"/>
        </w:rPr>
      </w:pPr>
      <w:r w:rsidRPr="00925886">
        <w:rPr>
          <w:b/>
          <w:sz w:val="22"/>
          <w:szCs w:val="22"/>
        </w:rPr>
        <w:t>9.06</w:t>
      </w:r>
      <w:r w:rsidR="00925394" w:rsidRPr="00925886">
        <w:rPr>
          <w:b/>
          <w:sz w:val="22"/>
          <w:szCs w:val="22"/>
        </w:rPr>
        <w:t xml:space="preserve"> S16 </w:t>
      </w:r>
      <w:r w:rsidR="001B7108" w:rsidRPr="00925886">
        <w:rPr>
          <w:b/>
          <w:sz w:val="22"/>
          <w:szCs w:val="22"/>
        </w:rPr>
        <w:t>Student Learning Outcomes Assessment is a Curricular Matter</w:t>
      </w:r>
      <w:r w:rsidR="00F33D76" w:rsidRPr="00925886">
        <w:rPr>
          <w:sz w:val="22"/>
          <w:szCs w:val="22"/>
        </w:rPr>
        <w:t xml:space="preserve">: </w:t>
      </w:r>
      <w:r w:rsidR="00EE1D36" w:rsidRPr="00925886">
        <w:rPr>
          <w:rFonts w:cs="Times New Roman"/>
          <w:sz w:val="22"/>
          <w:szCs w:val="22"/>
        </w:rPr>
        <w:t xml:space="preserve">Resolved, That the </w:t>
      </w:r>
      <w:r w:rsidR="00AC37CE" w:rsidRPr="00925886">
        <w:rPr>
          <w:rFonts w:cs="Times New Roman"/>
          <w:sz w:val="22"/>
          <w:szCs w:val="22"/>
        </w:rPr>
        <w:t>ASCCC</w:t>
      </w:r>
      <w:r w:rsidR="00EE1D36" w:rsidRPr="00925886">
        <w:rPr>
          <w:rFonts w:cs="Times New Roman"/>
          <w:sz w:val="22"/>
          <w:szCs w:val="22"/>
        </w:rPr>
        <w:t xml:space="preserve"> urge local senates to ensure that institutional decisions regarding student learning outcomes assessment are understood to be a curricular matter and therefore institutions should consult collegially with local senates; and</w:t>
      </w:r>
    </w:p>
    <w:p w14:paraId="38207E98" w14:textId="77777777" w:rsidR="00EE1D36" w:rsidRPr="00925886" w:rsidRDefault="00EE1D36" w:rsidP="006847C3">
      <w:pPr>
        <w:ind w:left="720"/>
        <w:rPr>
          <w:rFonts w:cs="Times New Roman"/>
          <w:sz w:val="22"/>
          <w:szCs w:val="22"/>
        </w:rPr>
      </w:pPr>
    </w:p>
    <w:p w14:paraId="51A55AFE" w14:textId="4679FD27" w:rsidR="00EE1D36" w:rsidRPr="00925886" w:rsidRDefault="00EE1D36" w:rsidP="006847C3">
      <w:pPr>
        <w:ind w:left="720"/>
        <w:rPr>
          <w:rFonts w:cs="Times New Roman"/>
          <w:sz w:val="22"/>
          <w:szCs w:val="22"/>
        </w:rPr>
      </w:pPr>
      <w:r w:rsidRPr="00925886">
        <w:rPr>
          <w:rFonts w:cs="Times New Roman"/>
          <w:sz w:val="22"/>
          <w:szCs w:val="22"/>
        </w:rPr>
        <w:t xml:space="preserve">Resolved, That the </w:t>
      </w:r>
      <w:r w:rsidR="004717F7" w:rsidRPr="00925886">
        <w:rPr>
          <w:rFonts w:cs="Times New Roman"/>
          <w:sz w:val="22"/>
          <w:szCs w:val="22"/>
        </w:rPr>
        <w:t>ASCCC</w:t>
      </w:r>
      <w:r w:rsidRPr="00925886">
        <w:rPr>
          <w:rFonts w:cs="Times New Roman"/>
          <w:sz w:val="22"/>
          <w:szCs w:val="22"/>
        </w:rPr>
        <w:t xml:space="preserve"> urge local senate leaders to advocate for outcomes assessment as a form of academic research that emphasizes improvement in student learning</w:t>
      </w:r>
      <w:r w:rsidRPr="00925886">
        <w:rPr>
          <w:rFonts w:cs="Times New Roman"/>
          <w:sz w:val="22"/>
          <w:szCs w:val="22"/>
        </w:rPr>
        <w:t xml:space="preserve">; and </w:t>
      </w:r>
    </w:p>
    <w:p w14:paraId="5F1B6143" w14:textId="77777777" w:rsidR="00183BC9" w:rsidRPr="00925886" w:rsidRDefault="00183BC9" w:rsidP="006847C3">
      <w:pPr>
        <w:ind w:left="720"/>
        <w:rPr>
          <w:rFonts w:cs="Times New Roman"/>
          <w:sz w:val="22"/>
          <w:szCs w:val="22"/>
        </w:rPr>
      </w:pPr>
    </w:p>
    <w:p w14:paraId="386F4392" w14:textId="6F3E0D11" w:rsidR="00183BC9" w:rsidRDefault="0029351A" w:rsidP="00CD471F">
      <w:pPr>
        <w:spacing w:after="120"/>
        <w:ind w:left="720"/>
        <w:rPr>
          <w:rFonts w:cs="Times New Roman"/>
          <w:sz w:val="22"/>
          <w:szCs w:val="22"/>
        </w:rPr>
      </w:pPr>
      <w:r w:rsidRPr="00925886">
        <w:rPr>
          <w:rFonts w:cs="Times New Roman"/>
          <w:sz w:val="22"/>
          <w:szCs w:val="22"/>
        </w:rPr>
        <w:t xml:space="preserve">Resolved, </w:t>
      </w:r>
      <w:r w:rsidRPr="00925886">
        <w:rPr>
          <w:rFonts w:cs="Times New Roman"/>
          <w:sz w:val="22"/>
          <w:szCs w:val="22"/>
        </w:rPr>
        <w:t xml:space="preserve">That the </w:t>
      </w:r>
      <w:r w:rsidR="005F3510" w:rsidRPr="00925886">
        <w:rPr>
          <w:rFonts w:cs="Times New Roman"/>
          <w:sz w:val="22"/>
          <w:szCs w:val="22"/>
        </w:rPr>
        <w:t>ASCCC</w:t>
      </w:r>
      <w:r w:rsidRPr="00925886">
        <w:rPr>
          <w:rFonts w:cs="Times New Roman"/>
          <w:sz w:val="22"/>
          <w:szCs w:val="22"/>
        </w:rPr>
        <w:t xml:space="preserve"> urge local senates to</w:t>
      </w:r>
      <w:r w:rsidRPr="00925886">
        <w:rPr>
          <w:rFonts w:cs="Times New Roman"/>
          <w:sz w:val="22"/>
          <w:szCs w:val="22"/>
        </w:rPr>
        <w:t xml:space="preserve"> advocate for recognition of these additional research contributions on the part of faculty </w:t>
      </w:r>
      <w:r w:rsidR="00E95C1F" w:rsidRPr="00925886">
        <w:rPr>
          <w:rFonts w:cs="Times New Roman"/>
          <w:sz w:val="22"/>
          <w:szCs w:val="22"/>
        </w:rPr>
        <w:t>to the institution, and to advocate for substantial professional development resources for training and reassigned time.</w:t>
      </w:r>
    </w:p>
    <w:p w14:paraId="2FD1B781" w14:textId="118074E6" w:rsidR="007A7148" w:rsidRPr="00925886" w:rsidRDefault="00A921D8" w:rsidP="00CD471F">
      <w:pPr>
        <w:spacing w:after="120"/>
        <w:ind w:left="1440"/>
        <w:rPr>
          <w:sz w:val="22"/>
          <w:szCs w:val="22"/>
        </w:rPr>
      </w:pPr>
      <w:r w:rsidRPr="00925886">
        <w:rPr>
          <w:b/>
          <w:color w:val="C00000"/>
          <w:sz w:val="22"/>
          <w:szCs w:val="22"/>
        </w:rPr>
        <w:t>Recommended action</w:t>
      </w:r>
      <w:r w:rsidRPr="00925886">
        <w:rPr>
          <w:sz w:val="22"/>
          <w:szCs w:val="22"/>
        </w:rPr>
        <w:t xml:space="preserve">: </w:t>
      </w:r>
      <w:r w:rsidR="004B4604">
        <w:rPr>
          <w:sz w:val="22"/>
          <w:szCs w:val="22"/>
        </w:rPr>
        <w:t xml:space="preserve">Escoto to bring this to the college curriculum committee as an information item. </w:t>
      </w:r>
      <w:r>
        <w:rPr>
          <w:sz w:val="22"/>
          <w:szCs w:val="22"/>
        </w:rPr>
        <w:t xml:space="preserve">Holcroft </w:t>
      </w:r>
      <w:r w:rsidR="00737AB6">
        <w:rPr>
          <w:sz w:val="22"/>
          <w:szCs w:val="22"/>
        </w:rPr>
        <w:t>and Schaefers</w:t>
      </w:r>
      <w:r>
        <w:rPr>
          <w:sz w:val="22"/>
          <w:szCs w:val="22"/>
        </w:rPr>
        <w:t xml:space="preserve"> to bring this to the Foothill College </w:t>
      </w:r>
      <w:r w:rsidR="00A670A3">
        <w:rPr>
          <w:sz w:val="22"/>
          <w:szCs w:val="22"/>
        </w:rPr>
        <w:t>Student Learning Outcomes</w:t>
      </w:r>
      <w:r w:rsidR="00696CD1">
        <w:rPr>
          <w:sz w:val="22"/>
          <w:szCs w:val="22"/>
        </w:rPr>
        <w:t xml:space="preserve"> Committee for discussion and recommendations.</w:t>
      </w:r>
    </w:p>
    <w:p w14:paraId="78AB6810" w14:textId="414B9736" w:rsidR="00117A67" w:rsidRPr="00925886" w:rsidRDefault="00DB3C36" w:rsidP="00825B44">
      <w:pPr>
        <w:ind w:left="720"/>
        <w:rPr>
          <w:rFonts w:cs="Times New Roman"/>
          <w:sz w:val="22"/>
          <w:szCs w:val="22"/>
        </w:rPr>
      </w:pPr>
      <w:r w:rsidRPr="00925886">
        <w:rPr>
          <w:b/>
          <w:sz w:val="22"/>
          <w:szCs w:val="22"/>
        </w:rPr>
        <w:t>9.0</w:t>
      </w:r>
      <w:r w:rsidR="00003A57" w:rsidRPr="00925886">
        <w:rPr>
          <w:b/>
          <w:sz w:val="22"/>
          <w:szCs w:val="22"/>
        </w:rPr>
        <w:t>9</w:t>
      </w:r>
      <w:r w:rsidR="00720A8E" w:rsidRPr="00925886">
        <w:rPr>
          <w:b/>
          <w:sz w:val="22"/>
          <w:szCs w:val="22"/>
        </w:rPr>
        <w:t xml:space="preserve"> </w:t>
      </w:r>
      <w:r w:rsidR="0086665A" w:rsidRPr="00925886">
        <w:rPr>
          <w:b/>
          <w:sz w:val="22"/>
          <w:szCs w:val="22"/>
        </w:rPr>
        <w:t xml:space="preserve">S16 </w:t>
      </w:r>
      <w:r w:rsidR="008F369B" w:rsidRPr="00925886">
        <w:rPr>
          <w:b/>
          <w:sz w:val="22"/>
          <w:szCs w:val="22"/>
        </w:rPr>
        <w:t>Z-Degrees and Faculty Primacy</w:t>
      </w:r>
      <w:r w:rsidR="00212330" w:rsidRPr="00925886">
        <w:rPr>
          <w:sz w:val="22"/>
          <w:szCs w:val="22"/>
        </w:rPr>
        <w:t xml:space="preserve">: </w:t>
      </w:r>
      <w:r w:rsidR="00117A67" w:rsidRPr="00925886">
        <w:rPr>
          <w:rFonts w:cs="Times New Roman"/>
          <w:sz w:val="22"/>
          <w:szCs w:val="22"/>
        </w:rPr>
        <w:t xml:space="preserve">Resolved, That the </w:t>
      </w:r>
      <w:r w:rsidR="00A022CE" w:rsidRPr="00925886">
        <w:rPr>
          <w:rFonts w:cs="Times New Roman"/>
          <w:sz w:val="22"/>
          <w:szCs w:val="22"/>
        </w:rPr>
        <w:t>ASCCC</w:t>
      </w:r>
      <w:r w:rsidR="00117A67" w:rsidRPr="00925886">
        <w:rPr>
          <w:rFonts w:cs="Times New Roman"/>
          <w:sz w:val="22"/>
          <w:szCs w:val="22"/>
        </w:rPr>
        <w:t xml:space="preserve"> encourage and support local and statewide discussions regarding degree paths with zero text book cost to students, known as Z-Degrees;</w:t>
      </w:r>
      <w:r w:rsidR="00117A67" w:rsidRPr="00925886">
        <w:rPr>
          <w:rFonts w:cs="Times New Roman"/>
          <w:sz w:val="22"/>
          <w:szCs w:val="22"/>
        </w:rPr>
        <w:t xml:space="preserve"> and</w:t>
      </w:r>
      <w:r w:rsidR="007749DF" w:rsidRPr="00925886">
        <w:rPr>
          <w:rFonts w:cs="Times New Roman"/>
          <w:sz w:val="22"/>
          <w:szCs w:val="22"/>
        </w:rPr>
        <w:br/>
      </w:r>
    </w:p>
    <w:p w14:paraId="2B78811A" w14:textId="07115555" w:rsidR="00A022CE" w:rsidRPr="00925886" w:rsidRDefault="00A022CE" w:rsidP="00825B44">
      <w:pPr>
        <w:ind w:left="720"/>
        <w:rPr>
          <w:rFonts w:cs="Times New Roman"/>
          <w:sz w:val="22"/>
          <w:szCs w:val="22"/>
        </w:rPr>
      </w:pPr>
      <w:r w:rsidRPr="00925886">
        <w:rPr>
          <w:rFonts w:cs="Times New Roman"/>
          <w:sz w:val="22"/>
          <w:szCs w:val="22"/>
        </w:rPr>
        <w:t xml:space="preserve">Resolved, That the </w:t>
      </w:r>
      <w:r w:rsidR="0097513C" w:rsidRPr="00925886">
        <w:rPr>
          <w:rFonts w:cs="Times New Roman"/>
          <w:sz w:val="22"/>
          <w:szCs w:val="22"/>
        </w:rPr>
        <w:t>ASCCC</w:t>
      </w:r>
      <w:r w:rsidRPr="00925886">
        <w:rPr>
          <w:rFonts w:cs="Times New Roman"/>
          <w:sz w:val="22"/>
          <w:szCs w:val="22"/>
        </w:rPr>
        <w:t xml:space="preserve"> recommend that the 2016 budget trailer bill language</w:t>
      </w:r>
      <w:r w:rsidR="00C872AF" w:rsidRPr="00925886">
        <w:rPr>
          <w:rFonts w:cs="Times New Roman"/>
          <w:sz w:val="22"/>
          <w:szCs w:val="22"/>
        </w:rPr>
        <w:t xml:space="preserve"> ensure that the primacy of faculty is retained by including </w:t>
      </w:r>
      <w:r w:rsidRPr="00925886">
        <w:rPr>
          <w:rFonts w:cs="Times New Roman"/>
          <w:sz w:val="22"/>
          <w:szCs w:val="22"/>
        </w:rPr>
        <w:t>the local academic senate’s approval of the development of Z-Degrees</w:t>
      </w:r>
      <w:r w:rsidR="00C32745" w:rsidRPr="00925886">
        <w:rPr>
          <w:rFonts w:cs="Times New Roman"/>
          <w:sz w:val="22"/>
          <w:szCs w:val="22"/>
        </w:rPr>
        <w:t>, as well as</w:t>
      </w:r>
      <w:r w:rsidRPr="00925886">
        <w:rPr>
          <w:rFonts w:cs="Times New Roman"/>
          <w:sz w:val="22"/>
          <w:szCs w:val="22"/>
        </w:rPr>
        <w:t xml:space="preserve"> participation in any kind of incentive program related to Z-Degrees.</w:t>
      </w:r>
    </w:p>
    <w:p w14:paraId="62C42612" w14:textId="77777777" w:rsidR="00117A67" w:rsidRPr="00925886" w:rsidRDefault="00117A67" w:rsidP="00117A67">
      <w:pPr>
        <w:rPr>
          <w:rFonts w:cs="Times New Roman"/>
          <w:sz w:val="22"/>
          <w:szCs w:val="22"/>
        </w:rPr>
      </w:pPr>
    </w:p>
    <w:p w14:paraId="2AE1CE21" w14:textId="15946BC3" w:rsidR="00DB3C36" w:rsidRPr="00925886" w:rsidRDefault="00A21CB5" w:rsidP="0028198D">
      <w:pPr>
        <w:spacing w:after="120"/>
        <w:ind w:left="1440" w:hanging="720"/>
        <w:rPr>
          <w:sz w:val="22"/>
          <w:szCs w:val="22"/>
        </w:rPr>
      </w:pPr>
      <w:r w:rsidRPr="00925886">
        <w:rPr>
          <w:b/>
          <w:sz w:val="22"/>
          <w:szCs w:val="22"/>
        </w:rPr>
        <w:tab/>
      </w:r>
      <w:r w:rsidRPr="00925886">
        <w:rPr>
          <w:b/>
          <w:color w:val="C00000"/>
          <w:sz w:val="22"/>
          <w:szCs w:val="22"/>
        </w:rPr>
        <w:t>Recommended action</w:t>
      </w:r>
      <w:r w:rsidRPr="00925886">
        <w:rPr>
          <w:sz w:val="22"/>
          <w:szCs w:val="22"/>
        </w:rPr>
        <w:t xml:space="preserve">: agendize for discussion at an upcoming </w:t>
      </w:r>
      <w:r w:rsidR="00D4144E" w:rsidRPr="00925886">
        <w:rPr>
          <w:sz w:val="22"/>
          <w:szCs w:val="22"/>
        </w:rPr>
        <w:t xml:space="preserve">academic </w:t>
      </w:r>
      <w:r w:rsidRPr="00925886">
        <w:rPr>
          <w:sz w:val="22"/>
          <w:szCs w:val="22"/>
        </w:rPr>
        <w:t>senate meeting</w:t>
      </w:r>
    </w:p>
    <w:p w14:paraId="0B5920A1" w14:textId="04554653" w:rsidR="00361D24" w:rsidRPr="00621864" w:rsidRDefault="00EB1C73" w:rsidP="00CE7D89">
      <w:pPr>
        <w:ind w:left="720"/>
        <w:rPr>
          <w:rFonts w:cs="Times New Roman"/>
          <w:sz w:val="22"/>
          <w:szCs w:val="22"/>
        </w:rPr>
      </w:pPr>
      <w:r w:rsidRPr="00593005">
        <w:rPr>
          <w:b/>
          <w:sz w:val="22"/>
          <w:szCs w:val="22"/>
        </w:rPr>
        <w:t>18.02</w:t>
      </w:r>
      <w:r w:rsidR="00B12464" w:rsidRPr="00593005">
        <w:rPr>
          <w:b/>
          <w:sz w:val="22"/>
          <w:szCs w:val="22"/>
        </w:rPr>
        <w:t xml:space="preserve"> S16 </w:t>
      </w:r>
      <w:r w:rsidR="00B51DFC" w:rsidRPr="00593005">
        <w:rPr>
          <w:b/>
          <w:sz w:val="22"/>
          <w:szCs w:val="22"/>
        </w:rPr>
        <w:t>Placement Model for Transfer Statistics Using High School Transcript Data</w:t>
      </w:r>
      <w:r w:rsidR="00361D24" w:rsidRPr="00621864">
        <w:rPr>
          <w:sz w:val="22"/>
          <w:szCs w:val="22"/>
        </w:rPr>
        <w:t xml:space="preserve">: </w:t>
      </w:r>
      <w:r w:rsidR="00361D24" w:rsidRPr="00621864">
        <w:rPr>
          <w:rFonts w:cs="Times New Roman"/>
          <w:sz w:val="22"/>
          <w:szCs w:val="22"/>
        </w:rPr>
        <w:t xml:space="preserve">Resolved, That the </w:t>
      </w:r>
      <w:r w:rsidR="00361D24" w:rsidRPr="00621864">
        <w:rPr>
          <w:rFonts w:cs="Times New Roman"/>
          <w:sz w:val="22"/>
          <w:szCs w:val="22"/>
        </w:rPr>
        <w:t>ASCCC</w:t>
      </w:r>
      <w:r w:rsidR="00361D24" w:rsidRPr="00621864">
        <w:rPr>
          <w:rFonts w:cs="Times New Roman"/>
          <w:sz w:val="22"/>
          <w:szCs w:val="22"/>
        </w:rPr>
        <w:t xml:space="preserve"> urge local senates to work with their administrations to ensure that the proposed statistics placement model is analyzed using data for their students to ensure that the model works as predicated prior to using it to place students;</w:t>
      </w:r>
    </w:p>
    <w:p w14:paraId="75457F6D" w14:textId="77777777" w:rsidR="00361D24" w:rsidRPr="00621864" w:rsidRDefault="00361D24" w:rsidP="00CE7D89">
      <w:pPr>
        <w:ind w:left="720"/>
        <w:rPr>
          <w:rFonts w:cs="Times New Roman"/>
          <w:sz w:val="22"/>
          <w:szCs w:val="22"/>
        </w:rPr>
      </w:pPr>
    </w:p>
    <w:p w14:paraId="0636689F" w14:textId="44883333" w:rsidR="00361D24" w:rsidRPr="00621864" w:rsidRDefault="00361D24" w:rsidP="00CE7D89">
      <w:pPr>
        <w:ind w:left="720"/>
        <w:rPr>
          <w:rFonts w:cs="Times New Roman"/>
          <w:sz w:val="22"/>
          <w:szCs w:val="22"/>
        </w:rPr>
      </w:pPr>
      <w:r w:rsidRPr="00621864">
        <w:rPr>
          <w:rFonts w:cs="Times New Roman"/>
          <w:sz w:val="22"/>
          <w:szCs w:val="22"/>
        </w:rPr>
        <w:t xml:space="preserve">Resolved, That the </w:t>
      </w:r>
      <w:r w:rsidRPr="00621864">
        <w:rPr>
          <w:rFonts w:cs="Times New Roman"/>
          <w:sz w:val="22"/>
          <w:szCs w:val="22"/>
        </w:rPr>
        <w:t>ASCCC</w:t>
      </w:r>
      <w:r w:rsidRPr="00621864">
        <w:rPr>
          <w:rFonts w:cs="Times New Roman"/>
          <w:sz w:val="22"/>
          <w:szCs w:val="22"/>
        </w:rPr>
        <w:t xml:space="preserve"> urge local senates to review the proposed statistics placement model and make any necessary modifications to ensure that there is no negative impact on existing articulation agreements between their college</w:t>
      </w:r>
      <w:r w:rsidR="00621864">
        <w:rPr>
          <w:rFonts w:cs="Times New Roman"/>
          <w:sz w:val="22"/>
          <w:szCs w:val="22"/>
        </w:rPr>
        <w:t xml:space="preserve"> and four year universities</w:t>
      </w:r>
    </w:p>
    <w:p w14:paraId="106B60BE" w14:textId="30B0D7F2" w:rsidR="00B51DFC" w:rsidRPr="00925886" w:rsidRDefault="00B51DFC" w:rsidP="00B51DFC">
      <w:pPr>
        <w:ind w:left="720"/>
        <w:rPr>
          <w:sz w:val="22"/>
          <w:szCs w:val="22"/>
        </w:rPr>
      </w:pPr>
    </w:p>
    <w:p w14:paraId="10A5D9C6" w14:textId="19F4E2FE" w:rsidR="002E5802" w:rsidRPr="00925886" w:rsidRDefault="007426AE" w:rsidP="00D508C6">
      <w:pPr>
        <w:spacing w:after="120"/>
        <w:ind w:left="1440"/>
        <w:rPr>
          <w:sz w:val="22"/>
          <w:szCs w:val="22"/>
        </w:rPr>
      </w:pPr>
      <w:r w:rsidRPr="00925886">
        <w:rPr>
          <w:b/>
          <w:color w:val="C00000"/>
          <w:sz w:val="22"/>
          <w:szCs w:val="22"/>
        </w:rPr>
        <w:t>Recommended action</w:t>
      </w:r>
      <w:r w:rsidRPr="00925886">
        <w:rPr>
          <w:sz w:val="22"/>
          <w:szCs w:val="22"/>
        </w:rPr>
        <w:t xml:space="preserve">: </w:t>
      </w:r>
      <w:r>
        <w:rPr>
          <w:sz w:val="22"/>
          <w:szCs w:val="22"/>
        </w:rPr>
        <w:t>Holcroft and Morriss to bring this to the Foothill College Assessment and Placement Ad Hoc Committee.</w:t>
      </w:r>
    </w:p>
    <w:p w14:paraId="6BF065C8" w14:textId="7E4D77CA" w:rsidR="00607E36" w:rsidRPr="00925886" w:rsidRDefault="00F473D0" w:rsidP="00EE6055">
      <w:pPr>
        <w:spacing w:after="120"/>
        <w:ind w:left="720"/>
        <w:rPr>
          <w:rFonts w:cs="Times New Roman"/>
          <w:sz w:val="22"/>
          <w:szCs w:val="22"/>
        </w:rPr>
      </w:pPr>
      <w:r w:rsidRPr="00925886">
        <w:rPr>
          <w:b/>
          <w:sz w:val="22"/>
          <w:szCs w:val="22"/>
        </w:rPr>
        <w:t>19.01 S16</w:t>
      </w:r>
      <w:r w:rsidRPr="00925886">
        <w:rPr>
          <w:sz w:val="22"/>
          <w:szCs w:val="22"/>
        </w:rPr>
        <w:t xml:space="preserve"> </w:t>
      </w:r>
      <w:r w:rsidR="00855230" w:rsidRPr="00925886">
        <w:rPr>
          <w:rFonts w:cs="Times New Roman"/>
          <w:b/>
          <w:color w:val="000000" w:themeColor="text1"/>
          <w:sz w:val="22"/>
          <w:szCs w:val="22"/>
        </w:rPr>
        <w:t>Support for Faculty Open Educational Resources Coordinators</w:t>
      </w:r>
      <w:r w:rsidR="00855230" w:rsidRPr="00925886">
        <w:rPr>
          <w:rFonts w:cs="Times New Roman"/>
          <w:b/>
          <w:color w:val="000000" w:themeColor="text1"/>
          <w:sz w:val="22"/>
          <w:szCs w:val="22"/>
        </w:rPr>
        <w:t xml:space="preserve">: </w:t>
      </w:r>
      <w:r w:rsidR="00607E36" w:rsidRPr="00925886">
        <w:rPr>
          <w:rFonts w:cs="Times New Roman"/>
          <w:sz w:val="22"/>
          <w:szCs w:val="22"/>
        </w:rPr>
        <w:t xml:space="preserve">Resolved, That the </w:t>
      </w:r>
      <w:r w:rsidR="001E5B3E" w:rsidRPr="00925886">
        <w:rPr>
          <w:rFonts w:cs="Times New Roman"/>
          <w:sz w:val="22"/>
          <w:szCs w:val="22"/>
        </w:rPr>
        <w:t>ASCCC</w:t>
      </w:r>
      <w:r w:rsidR="00607E36" w:rsidRPr="00925886">
        <w:rPr>
          <w:rFonts w:cs="Times New Roman"/>
          <w:sz w:val="22"/>
          <w:szCs w:val="22"/>
        </w:rPr>
        <w:t xml:space="preserve"> urge local senates that intend to apply to participate in the Textbook Affordability Act ensure that the process for the selection of the Textbook Affordability Campus Coordinator involves collegial consultation with the local academic senate. </w:t>
      </w:r>
    </w:p>
    <w:p w14:paraId="4229D315" w14:textId="5FEAC936" w:rsidR="0084550E" w:rsidRPr="00925886" w:rsidRDefault="002B5550" w:rsidP="00EE6055">
      <w:pPr>
        <w:spacing w:after="120"/>
        <w:ind w:left="1440"/>
        <w:rPr>
          <w:sz w:val="22"/>
          <w:szCs w:val="22"/>
        </w:rPr>
      </w:pPr>
      <w:r w:rsidRPr="00925886">
        <w:rPr>
          <w:b/>
          <w:color w:val="C00000"/>
          <w:sz w:val="22"/>
          <w:szCs w:val="22"/>
        </w:rPr>
        <w:t>Recommended action</w:t>
      </w:r>
      <w:r w:rsidRPr="00925886">
        <w:rPr>
          <w:sz w:val="22"/>
          <w:szCs w:val="22"/>
        </w:rPr>
        <w:t xml:space="preserve">: </w:t>
      </w:r>
      <w:r w:rsidR="00067AA9" w:rsidRPr="00925886">
        <w:rPr>
          <w:sz w:val="22"/>
          <w:szCs w:val="22"/>
        </w:rPr>
        <w:t>T</w:t>
      </w:r>
      <w:r w:rsidRPr="00925886">
        <w:rPr>
          <w:sz w:val="22"/>
          <w:szCs w:val="22"/>
        </w:rPr>
        <w:t xml:space="preserve">he Foothill College academic senate has </w:t>
      </w:r>
      <w:r w:rsidR="009950D6" w:rsidRPr="00925886">
        <w:rPr>
          <w:sz w:val="22"/>
          <w:szCs w:val="22"/>
        </w:rPr>
        <w:t xml:space="preserve">discussed </w:t>
      </w:r>
      <w:r w:rsidR="00666356" w:rsidRPr="00925886">
        <w:rPr>
          <w:sz w:val="22"/>
          <w:szCs w:val="22"/>
        </w:rPr>
        <w:t xml:space="preserve">the Textbook Affordability Act </w:t>
      </w:r>
      <w:r w:rsidR="009950D6" w:rsidRPr="00925886">
        <w:rPr>
          <w:sz w:val="22"/>
          <w:szCs w:val="22"/>
        </w:rPr>
        <w:t xml:space="preserve">and concluded we do not </w:t>
      </w:r>
      <w:r w:rsidR="001C74E7" w:rsidRPr="00925886">
        <w:rPr>
          <w:sz w:val="22"/>
          <w:szCs w:val="22"/>
        </w:rPr>
        <w:t>intend to apply</w:t>
      </w:r>
      <w:r w:rsidR="009950D6" w:rsidRPr="00925886">
        <w:rPr>
          <w:sz w:val="22"/>
          <w:szCs w:val="22"/>
        </w:rPr>
        <w:t xml:space="preserve"> to receive a grant</w:t>
      </w:r>
      <w:r w:rsidR="001C74E7" w:rsidRPr="00925886">
        <w:rPr>
          <w:sz w:val="22"/>
          <w:szCs w:val="22"/>
        </w:rPr>
        <w:t xml:space="preserve"> through this </w:t>
      </w:r>
      <w:r w:rsidR="00C77B06" w:rsidRPr="00925886">
        <w:rPr>
          <w:sz w:val="22"/>
          <w:szCs w:val="22"/>
        </w:rPr>
        <w:t>initiative</w:t>
      </w:r>
      <w:r w:rsidR="001C74E7" w:rsidRPr="00925886">
        <w:rPr>
          <w:sz w:val="22"/>
          <w:szCs w:val="22"/>
        </w:rPr>
        <w:t>.</w:t>
      </w:r>
      <w:r w:rsidR="009950D6" w:rsidRPr="00925886">
        <w:rPr>
          <w:sz w:val="22"/>
          <w:szCs w:val="22"/>
        </w:rPr>
        <w:t xml:space="preserve"> Therefore, at this time no action on this resolution is required.</w:t>
      </w:r>
    </w:p>
    <w:p w14:paraId="1BB47551" w14:textId="5A1B3234" w:rsidR="00EB1C73" w:rsidRPr="00925886" w:rsidRDefault="00EB1C73" w:rsidP="006A1C21">
      <w:pPr>
        <w:spacing w:after="120"/>
        <w:ind w:left="720"/>
        <w:rPr>
          <w:rFonts w:cs="Times New Roman"/>
          <w:sz w:val="22"/>
          <w:szCs w:val="22"/>
        </w:rPr>
      </w:pPr>
      <w:r w:rsidRPr="00925886">
        <w:rPr>
          <w:b/>
          <w:sz w:val="22"/>
          <w:szCs w:val="22"/>
        </w:rPr>
        <w:t>19.03</w:t>
      </w:r>
      <w:r w:rsidR="00CC6188" w:rsidRPr="00925886">
        <w:rPr>
          <w:b/>
          <w:sz w:val="22"/>
          <w:szCs w:val="22"/>
        </w:rPr>
        <w:t xml:space="preserve"> S16 </w:t>
      </w:r>
      <w:r w:rsidR="00122B75" w:rsidRPr="00925886">
        <w:rPr>
          <w:b/>
          <w:sz w:val="22"/>
          <w:szCs w:val="22"/>
        </w:rPr>
        <w:t>Infusing Equity throughout College Processes</w:t>
      </w:r>
      <w:r w:rsidR="00122B75" w:rsidRPr="00925886">
        <w:rPr>
          <w:sz w:val="22"/>
          <w:szCs w:val="22"/>
        </w:rPr>
        <w:t xml:space="preserve">: </w:t>
      </w:r>
      <w:r w:rsidR="005F7064" w:rsidRPr="00925886">
        <w:rPr>
          <w:rFonts w:cs="Times New Roman"/>
          <w:sz w:val="22"/>
          <w:szCs w:val="22"/>
        </w:rPr>
        <w:t>Resolved, That the ASCCC</w:t>
      </w:r>
      <w:r w:rsidR="005F7064" w:rsidRPr="00925886">
        <w:rPr>
          <w:rFonts w:cs="Times New Roman"/>
          <w:sz w:val="22"/>
          <w:szCs w:val="22"/>
        </w:rPr>
        <w:t xml:space="preserve"> recommend that local senates work with their administrators to incorporate equity as a foundational value into college educational master plans and strategic plans;</w:t>
      </w:r>
    </w:p>
    <w:p w14:paraId="0FF89154" w14:textId="781DDB50" w:rsidR="00600B6B" w:rsidRPr="00925886" w:rsidRDefault="00600B6B" w:rsidP="00D00829">
      <w:pPr>
        <w:spacing w:after="120"/>
        <w:ind w:left="1440"/>
        <w:rPr>
          <w:sz w:val="22"/>
          <w:szCs w:val="22"/>
        </w:rPr>
      </w:pPr>
      <w:r w:rsidRPr="00925886">
        <w:rPr>
          <w:b/>
          <w:color w:val="C00000"/>
          <w:sz w:val="22"/>
          <w:szCs w:val="22"/>
        </w:rPr>
        <w:t>Recommended action</w:t>
      </w:r>
      <w:r w:rsidRPr="00925886">
        <w:rPr>
          <w:sz w:val="22"/>
          <w:szCs w:val="22"/>
        </w:rPr>
        <w:t xml:space="preserve">: </w:t>
      </w:r>
      <w:r w:rsidR="00827C35" w:rsidRPr="00925886">
        <w:rPr>
          <w:sz w:val="22"/>
          <w:szCs w:val="22"/>
        </w:rPr>
        <w:t xml:space="preserve">The college has just completed revision of its ed master plan and our college community has already worked to ensure equity is at the core. At this time the recommendation is to continue to work </w:t>
      </w:r>
      <w:r w:rsidR="008B7ED5" w:rsidRPr="00925886">
        <w:rPr>
          <w:sz w:val="22"/>
          <w:szCs w:val="22"/>
        </w:rPr>
        <w:t xml:space="preserve">diligently </w:t>
      </w:r>
      <w:r w:rsidR="00827C35" w:rsidRPr="00925886">
        <w:rPr>
          <w:sz w:val="22"/>
          <w:szCs w:val="22"/>
        </w:rPr>
        <w:t xml:space="preserve">with administration (as well as classified staff and students) to </w:t>
      </w:r>
      <w:r w:rsidR="005C4A54" w:rsidRPr="00925886">
        <w:rPr>
          <w:sz w:val="22"/>
          <w:szCs w:val="22"/>
        </w:rPr>
        <w:t>achieve the equity goals we’ve identified in our plan.</w:t>
      </w:r>
    </w:p>
    <w:p w14:paraId="72DC11FA" w14:textId="310DD10D" w:rsidR="00563153" w:rsidRDefault="003E143C" w:rsidP="00D43510">
      <w:pPr>
        <w:spacing w:after="120"/>
        <w:ind w:left="720"/>
        <w:rPr>
          <w:rFonts w:cs="Times New Roman"/>
          <w:sz w:val="22"/>
          <w:szCs w:val="22"/>
        </w:rPr>
      </w:pPr>
      <w:r w:rsidRPr="0021564B">
        <w:rPr>
          <w:b/>
          <w:sz w:val="22"/>
          <w:szCs w:val="22"/>
        </w:rPr>
        <w:t>10.01 S16</w:t>
      </w:r>
      <w:r w:rsidRPr="00925886">
        <w:rPr>
          <w:sz w:val="22"/>
          <w:szCs w:val="22"/>
        </w:rPr>
        <w:t xml:space="preserve"> </w:t>
      </w:r>
      <w:r w:rsidR="00EF69C5" w:rsidRPr="00925886">
        <w:rPr>
          <w:rFonts w:cs="Times New Roman"/>
          <w:b/>
          <w:color w:val="000000" w:themeColor="text1"/>
          <w:sz w:val="22"/>
          <w:szCs w:val="22"/>
        </w:rPr>
        <w:t xml:space="preserve">Adopt the Paper </w:t>
      </w:r>
      <w:r w:rsidR="00EF69C5" w:rsidRPr="00925886">
        <w:rPr>
          <w:rFonts w:cs="Times New Roman"/>
          <w:b/>
          <w:i/>
          <w:color w:val="000000" w:themeColor="text1"/>
          <w:sz w:val="22"/>
          <w:szCs w:val="22"/>
        </w:rPr>
        <w:t>Equivalence to the Minimum Qualifications</w:t>
      </w:r>
      <w:r w:rsidR="001E6354" w:rsidRPr="00925886">
        <w:rPr>
          <w:rFonts w:cs="Times New Roman"/>
          <w:b/>
          <w:color w:val="000000" w:themeColor="text1"/>
          <w:sz w:val="22"/>
          <w:szCs w:val="22"/>
        </w:rPr>
        <w:t xml:space="preserve">: </w:t>
      </w:r>
      <w:r w:rsidR="001E6354" w:rsidRPr="00925886">
        <w:rPr>
          <w:rFonts w:cs="Times New Roman"/>
          <w:sz w:val="22"/>
          <w:szCs w:val="22"/>
        </w:rPr>
        <w:t xml:space="preserve">Resolved, That the </w:t>
      </w:r>
      <w:r w:rsidR="001E6354" w:rsidRPr="00925886">
        <w:rPr>
          <w:rFonts w:cs="Times New Roman"/>
          <w:sz w:val="22"/>
          <w:szCs w:val="22"/>
        </w:rPr>
        <w:t>ASCCC</w:t>
      </w:r>
      <w:r w:rsidR="001E6354" w:rsidRPr="00925886">
        <w:rPr>
          <w:rFonts w:cs="Times New Roman"/>
          <w:sz w:val="22"/>
          <w:szCs w:val="22"/>
        </w:rPr>
        <w:t xml:space="preserve"> adopt the proposed revisions to the paper </w:t>
      </w:r>
      <w:hyperlink r:id="rId11" w:history="1">
        <w:r w:rsidR="001E6354" w:rsidRPr="00674F77">
          <w:rPr>
            <w:rStyle w:val="Hyperlink"/>
            <w:rFonts w:cs="Times New Roman"/>
            <w:i/>
            <w:sz w:val="22"/>
            <w:szCs w:val="22"/>
          </w:rPr>
          <w:t>Equivalence to the Minimum Qualifications</w:t>
        </w:r>
      </w:hyperlink>
      <w:r w:rsidR="001E6354" w:rsidRPr="00925886">
        <w:rPr>
          <w:rFonts w:cs="Times New Roman"/>
          <w:i/>
          <w:sz w:val="22"/>
          <w:szCs w:val="22"/>
        </w:rPr>
        <w:t>.</w:t>
      </w:r>
    </w:p>
    <w:p w14:paraId="32D40562" w14:textId="752D987F" w:rsidR="00C73D7C" w:rsidRPr="00925886" w:rsidRDefault="00D43510" w:rsidP="009B7446">
      <w:pPr>
        <w:spacing w:after="120"/>
        <w:ind w:left="1440"/>
        <w:rPr>
          <w:sz w:val="22"/>
          <w:szCs w:val="22"/>
        </w:rPr>
      </w:pPr>
      <w:r w:rsidRPr="00925886">
        <w:rPr>
          <w:b/>
          <w:color w:val="C00000"/>
          <w:sz w:val="22"/>
          <w:szCs w:val="22"/>
        </w:rPr>
        <w:t>Recommended action</w:t>
      </w:r>
      <w:r w:rsidRPr="00925886">
        <w:rPr>
          <w:sz w:val="22"/>
          <w:szCs w:val="22"/>
        </w:rPr>
        <w:t xml:space="preserve">: </w:t>
      </w:r>
      <w:r w:rsidR="00E504A0">
        <w:rPr>
          <w:sz w:val="22"/>
          <w:szCs w:val="22"/>
        </w:rPr>
        <w:t>Although this resolution does not explicitly call for loca</w:t>
      </w:r>
      <w:r w:rsidR="00A271C1">
        <w:rPr>
          <w:sz w:val="22"/>
          <w:szCs w:val="22"/>
        </w:rPr>
        <w:t xml:space="preserve">l senate action, it is implied as the adopted paper does include recommendations for local senates. </w:t>
      </w:r>
      <w:r w:rsidR="007762A2">
        <w:rPr>
          <w:sz w:val="22"/>
          <w:szCs w:val="22"/>
        </w:rPr>
        <w:t>As such, we</w:t>
      </w:r>
      <w:r w:rsidR="00486625">
        <w:rPr>
          <w:sz w:val="22"/>
          <w:szCs w:val="22"/>
        </w:rPr>
        <w:t xml:space="preserve"> recommend the paper be distributed to the Foothill College academic senate and agendized for discussion at an upcoming meeting, with particular attention to the recommendations for local senates.</w:t>
      </w:r>
      <w:bookmarkStart w:id="0" w:name="_GoBack"/>
      <w:bookmarkEnd w:id="0"/>
    </w:p>
    <w:sectPr w:rsidR="00C73D7C" w:rsidRPr="00925886" w:rsidSect="00965FB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845B88" w14:textId="77777777" w:rsidR="003A605E" w:rsidRDefault="003A605E" w:rsidP="00966D1B">
      <w:r>
        <w:separator/>
      </w:r>
    </w:p>
  </w:endnote>
  <w:endnote w:type="continuationSeparator" w:id="0">
    <w:p w14:paraId="2623BE14" w14:textId="77777777" w:rsidR="003A605E" w:rsidRDefault="003A605E" w:rsidP="0096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BD231" w14:textId="77777777" w:rsidR="001C3F08" w:rsidRPr="004878BC" w:rsidRDefault="001C3F08" w:rsidP="001C3F08">
    <w:pPr>
      <w:pStyle w:val="Header"/>
      <w:jc w:val="center"/>
      <w:rPr>
        <w:sz w:val="22"/>
      </w:rPr>
    </w:pPr>
    <w:r w:rsidRPr="004878BC">
      <w:rPr>
        <w:sz w:val="22"/>
      </w:rPr>
      <w:t>Prepared for the April 25, 2016 meeting of the Foothill College Academic Senate by officers Carolyn Holcroft and Patrick Morriss</w:t>
    </w:r>
  </w:p>
  <w:p w14:paraId="19FBC9F8" w14:textId="77777777" w:rsidR="001C3F08" w:rsidRDefault="001C3F0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29488" w14:textId="77777777" w:rsidR="003A605E" w:rsidRDefault="003A605E" w:rsidP="00966D1B">
      <w:r>
        <w:separator/>
      </w:r>
    </w:p>
  </w:footnote>
  <w:footnote w:type="continuationSeparator" w:id="0">
    <w:p w14:paraId="0BE25CB6" w14:textId="77777777" w:rsidR="003A605E" w:rsidRDefault="003A605E" w:rsidP="00966D1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97CFD" w14:textId="59604CCC" w:rsidR="00966D1B" w:rsidRPr="001C3F08" w:rsidRDefault="00966D1B" w:rsidP="001C3F08">
    <w:pPr>
      <w:pStyle w:val="Header"/>
    </w:pPr>
    <w:r>
      <w:rPr>
        <w:noProof/>
      </w:rPr>
      <mc:AlternateContent>
        <mc:Choice Requires="wps">
          <w:drawing>
            <wp:anchor distT="0" distB="0" distL="114300" distR="114300" simplePos="0" relativeHeight="251659264" behindDoc="0" locked="0" layoutInCell="1" allowOverlap="1" wp14:anchorId="2DDD547F" wp14:editId="1AA974B1">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938987" w14:textId="77777777" w:rsidR="00966D1B" w:rsidRDefault="00966D1B">
                          <w:pPr>
                            <w:pStyle w:val="NoSpacing"/>
                            <w:jc w:val="center"/>
                            <w:rPr>
                              <w:b/>
                              <w:caps/>
                              <w:spacing w:val="20"/>
                              <w:sz w:val="28"/>
                              <w:szCs w:val="28"/>
                            </w:rPr>
                          </w:pPr>
                          <w:r>
                            <w:rPr>
                              <w:b/>
                              <w:caps/>
                              <w:spacing w:val="20"/>
                              <w:sz w:val="28"/>
                              <w:szCs w:val="28"/>
                            </w:rPr>
                            <w:t>ASCCC SPRING 2016 Plenary REPORT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w14:anchorId="2DDD547F" id="Rectangle 47" o:spid="_x0000_s1026" alt="Title: Document Title"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" fillcolor="#c00000" stroked="f" strokeweight="1pt">
              <v:textbox inset=",0,,0">
                <w:txbxContent>
                  <w:p w14:paraId="45938987" w14:textId="77777777" w:rsidR="00966D1B" w:rsidRDefault="00966D1B">
                    <w:pPr>
                      <w:pStyle w:val="NoSpacing"/>
                      <w:jc w:val="center"/>
                      <w:rPr>
                        <w:b/>
                        <w:caps/>
                        <w:spacing w:val="20"/>
                        <w:sz w:val="28"/>
                        <w:szCs w:val="28"/>
                      </w:rPr>
                    </w:pPr>
                    <w:r>
                      <w:rPr>
                        <w:b/>
                        <w:caps/>
                        <w:spacing w:val="20"/>
                        <w:sz w:val="28"/>
                        <w:szCs w:val="28"/>
                      </w:rPr>
                      <w:t>ASCCC SPRING 2016 Plenary REPORT</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1B"/>
    <w:rsid w:val="00003A57"/>
    <w:rsid w:val="00010DD8"/>
    <w:rsid w:val="000448F8"/>
    <w:rsid w:val="00047A51"/>
    <w:rsid w:val="00066C2A"/>
    <w:rsid w:val="00067AA9"/>
    <w:rsid w:val="000B18F9"/>
    <w:rsid w:val="000B22B9"/>
    <w:rsid w:val="000C44A5"/>
    <w:rsid w:val="000C6819"/>
    <w:rsid w:val="000C6951"/>
    <w:rsid w:val="000D399F"/>
    <w:rsid w:val="000F09B9"/>
    <w:rsid w:val="00101A50"/>
    <w:rsid w:val="001062C5"/>
    <w:rsid w:val="001135F2"/>
    <w:rsid w:val="00117A67"/>
    <w:rsid w:val="00122B75"/>
    <w:rsid w:val="00124BF2"/>
    <w:rsid w:val="00127322"/>
    <w:rsid w:val="001375AC"/>
    <w:rsid w:val="00140E04"/>
    <w:rsid w:val="001414B0"/>
    <w:rsid w:val="00142258"/>
    <w:rsid w:val="001558B2"/>
    <w:rsid w:val="00175C51"/>
    <w:rsid w:val="00183BC9"/>
    <w:rsid w:val="001926FA"/>
    <w:rsid w:val="00194BDF"/>
    <w:rsid w:val="001A3243"/>
    <w:rsid w:val="001A65E6"/>
    <w:rsid w:val="001B7108"/>
    <w:rsid w:val="001C3F08"/>
    <w:rsid w:val="001C74E7"/>
    <w:rsid w:val="001D447D"/>
    <w:rsid w:val="001E4E17"/>
    <w:rsid w:val="001E5B3E"/>
    <w:rsid w:val="001E6354"/>
    <w:rsid w:val="001F1561"/>
    <w:rsid w:val="001F3318"/>
    <w:rsid w:val="001F40B4"/>
    <w:rsid w:val="001F5DA2"/>
    <w:rsid w:val="00210A52"/>
    <w:rsid w:val="00212330"/>
    <w:rsid w:val="0021564B"/>
    <w:rsid w:val="002262E1"/>
    <w:rsid w:val="00233886"/>
    <w:rsid w:val="0023419C"/>
    <w:rsid w:val="002367A4"/>
    <w:rsid w:val="00262268"/>
    <w:rsid w:val="002806D7"/>
    <w:rsid w:val="0028198D"/>
    <w:rsid w:val="0029351A"/>
    <w:rsid w:val="00296D3D"/>
    <w:rsid w:val="002A55AF"/>
    <w:rsid w:val="002B5550"/>
    <w:rsid w:val="002C63F6"/>
    <w:rsid w:val="002C71FC"/>
    <w:rsid w:val="002E5802"/>
    <w:rsid w:val="002E780F"/>
    <w:rsid w:val="002F4363"/>
    <w:rsid w:val="00303D14"/>
    <w:rsid w:val="00345243"/>
    <w:rsid w:val="00361D24"/>
    <w:rsid w:val="00376E33"/>
    <w:rsid w:val="00384697"/>
    <w:rsid w:val="003A605E"/>
    <w:rsid w:val="003C11F1"/>
    <w:rsid w:val="003E143C"/>
    <w:rsid w:val="003E6457"/>
    <w:rsid w:val="003E72D3"/>
    <w:rsid w:val="003F573D"/>
    <w:rsid w:val="00424D5D"/>
    <w:rsid w:val="004346C9"/>
    <w:rsid w:val="00435D7E"/>
    <w:rsid w:val="004417E2"/>
    <w:rsid w:val="00456B06"/>
    <w:rsid w:val="004717F7"/>
    <w:rsid w:val="00476EB3"/>
    <w:rsid w:val="00486625"/>
    <w:rsid w:val="004878BC"/>
    <w:rsid w:val="004A32A4"/>
    <w:rsid w:val="004A55B6"/>
    <w:rsid w:val="004A646F"/>
    <w:rsid w:val="004B4604"/>
    <w:rsid w:val="004C4E2E"/>
    <w:rsid w:val="004D419F"/>
    <w:rsid w:val="004E6227"/>
    <w:rsid w:val="004F1677"/>
    <w:rsid w:val="00514346"/>
    <w:rsid w:val="00516606"/>
    <w:rsid w:val="005176BE"/>
    <w:rsid w:val="005178A7"/>
    <w:rsid w:val="00526309"/>
    <w:rsid w:val="00554886"/>
    <w:rsid w:val="00563153"/>
    <w:rsid w:val="005762B5"/>
    <w:rsid w:val="00591F71"/>
    <w:rsid w:val="00593005"/>
    <w:rsid w:val="0059779F"/>
    <w:rsid w:val="005A03D2"/>
    <w:rsid w:val="005A2E70"/>
    <w:rsid w:val="005C4A54"/>
    <w:rsid w:val="005D2BCF"/>
    <w:rsid w:val="005D6E78"/>
    <w:rsid w:val="005F3510"/>
    <w:rsid w:val="005F7064"/>
    <w:rsid w:val="00600B6B"/>
    <w:rsid w:val="00607E36"/>
    <w:rsid w:val="00621864"/>
    <w:rsid w:val="00625772"/>
    <w:rsid w:val="006352A1"/>
    <w:rsid w:val="006505B5"/>
    <w:rsid w:val="00666356"/>
    <w:rsid w:val="00674F77"/>
    <w:rsid w:val="006803DF"/>
    <w:rsid w:val="006830BD"/>
    <w:rsid w:val="006847C3"/>
    <w:rsid w:val="0068501F"/>
    <w:rsid w:val="00696CD1"/>
    <w:rsid w:val="006A1C21"/>
    <w:rsid w:val="006B21F5"/>
    <w:rsid w:val="006D4E06"/>
    <w:rsid w:val="006E3262"/>
    <w:rsid w:val="006E33DE"/>
    <w:rsid w:val="00706016"/>
    <w:rsid w:val="00712B17"/>
    <w:rsid w:val="00720A8E"/>
    <w:rsid w:val="0072324D"/>
    <w:rsid w:val="00732005"/>
    <w:rsid w:val="00737AB6"/>
    <w:rsid w:val="007426AE"/>
    <w:rsid w:val="00747497"/>
    <w:rsid w:val="007547A5"/>
    <w:rsid w:val="00772740"/>
    <w:rsid w:val="007749DF"/>
    <w:rsid w:val="007762A2"/>
    <w:rsid w:val="007A7148"/>
    <w:rsid w:val="007A75F1"/>
    <w:rsid w:val="007C287A"/>
    <w:rsid w:val="007C521A"/>
    <w:rsid w:val="007D52AE"/>
    <w:rsid w:val="007E5AF9"/>
    <w:rsid w:val="007E7276"/>
    <w:rsid w:val="007F047C"/>
    <w:rsid w:val="007F2EB4"/>
    <w:rsid w:val="0080316F"/>
    <w:rsid w:val="00822981"/>
    <w:rsid w:val="00825B44"/>
    <w:rsid w:val="00825DBD"/>
    <w:rsid w:val="0082621A"/>
    <w:rsid w:val="00827C35"/>
    <w:rsid w:val="00833135"/>
    <w:rsid w:val="008410C9"/>
    <w:rsid w:val="008420E0"/>
    <w:rsid w:val="0084550E"/>
    <w:rsid w:val="00855230"/>
    <w:rsid w:val="00860C94"/>
    <w:rsid w:val="0086665A"/>
    <w:rsid w:val="0087289F"/>
    <w:rsid w:val="00896150"/>
    <w:rsid w:val="008A792B"/>
    <w:rsid w:val="008B7ED5"/>
    <w:rsid w:val="008C6260"/>
    <w:rsid w:val="008D26C6"/>
    <w:rsid w:val="008E2E14"/>
    <w:rsid w:val="008F2B4B"/>
    <w:rsid w:val="008F369B"/>
    <w:rsid w:val="00910E67"/>
    <w:rsid w:val="009201B5"/>
    <w:rsid w:val="00920A53"/>
    <w:rsid w:val="00923887"/>
    <w:rsid w:val="00925394"/>
    <w:rsid w:val="00925886"/>
    <w:rsid w:val="00941E28"/>
    <w:rsid w:val="00965FB7"/>
    <w:rsid w:val="00966D1B"/>
    <w:rsid w:val="009740E6"/>
    <w:rsid w:val="0097513C"/>
    <w:rsid w:val="009759B8"/>
    <w:rsid w:val="009950D6"/>
    <w:rsid w:val="009979CC"/>
    <w:rsid w:val="009A7409"/>
    <w:rsid w:val="009B0841"/>
    <w:rsid w:val="009B6BBB"/>
    <w:rsid w:val="009B7446"/>
    <w:rsid w:val="009E109D"/>
    <w:rsid w:val="00A022CE"/>
    <w:rsid w:val="00A03195"/>
    <w:rsid w:val="00A155FD"/>
    <w:rsid w:val="00A21CB5"/>
    <w:rsid w:val="00A23EF9"/>
    <w:rsid w:val="00A26028"/>
    <w:rsid w:val="00A271C1"/>
    <w:rsid w:val="00A32FA0"/>
    <w:rsid w:val="00A3348F"/>
    <w:rsid w:val="00A47919"/>
    <w:rsid w:val="00A670A3"/>
    <w:rsid w:val="00A921D8"/>
    <w:rsid w:val="00AA4D2B"/>
    <w:rsid w:val="00AB5246"/>
    <w:rsid w:val="00AC37CE"/>
    <w:rsid w:val="00AE03F5"/>
    <w:rsid w:val="00AE2834"/>
    <w:rsid w:val="00AF483E"/>
    <w:rsid w:val="00B0438B"/>
    <w:rsid w:val="00B12464"/>
    <w:rsid w:val="00B20293"/>
    <w:rsid w:val="00B21FCC"/>
    <w:rsid w:val="00B409CF"/>
    <w:rsid w:val="00B51DFC"/>
    <w:rsid w:val="00BE5EA4"/>
    <w:rsid w:val="00C0149B"/>
    <w:rsid w:val="00C02273"/>
    <w:rsid w:val="00C3024F"/>
    <w:rsid w:val="00C30B1B"/>
    <w:rsid w:val="00C32745"/>
    <w:rsid w:val="00C405B4"/>
    <w:rsid w:val="00C73D7C"/>
    <w:rsid w:val="00C77B06"/>
    <w:rsid w:val="00C80482"/>
    <w:rsid w:val="00C872AF"/>
    <w:rsid w:val="00C9192F"/>
    <w:rsid w:val="00C938B1"/>
    <w:rsid w:val="00C97295"/>
    <w:rsid w:val="00CC2D70"/>
    <w:rsid w:val="00CC6188"/>
    <w:rsid w:val="00CD471F"/>
    <w:rsid w:val="00CE3B7B"/>
    <w:rsid w:val="00CE7D89"/>
    <w:rsid w:val="00D00829"/>
    <w:rsid w:val="00D06FE5"/>
    <w:rsid w:val="00D1239D"/>
    <w:rsid w:val="00D1753C"/>
    <w:rsid w:val="00D3192F"/>
    <w:rsid w:val="00D3205A"/>
    <w:rsid w:val="00D4144E"/>
    <w:rsid w:val="00D43510"/>
    <w:rsid w:val="00D46F0E"/>
    <w:rsid w:val="00D508C6"/>
    <w:rsid w:val="00D54978"/>
    <w:rsid w:val="00D82166"/>
    <w:rsid w:val="00D84DBA"/>
    <w:rsid w:val="00D90DB6"/>
    <w:rsid w:val="00DB3C36"/>
    <w:rsid w:val="00DB6AF1"/>
    <w:rsid w:val="00DF7159"/>
    <w:rsid w:val="00E04665"/>
    <w:rsid w:val="00E11244"/>
    <w:rsid w:val="00E309F6"/>
    <w:rsid w:val="00E35FD5"/>
    <w:rsid w:val="00E418C2"/>
    <w:rsid w:val="00E504A0"/>
    <w:rsid w:val="00E55441"/>
    <w:rsid w:val="00E86A20"/>
    <w:rsid w:val="00E95C1F"/>
    <w:rsid w:val="00EB1C73"/>
    <w:rsid w:val="00ED08AE"/>
    <w:rsid w:val="00EE1D36"/>
    <w:rsid w:val="00EE6055"/>
    <w:rsid w:val="00EF69C5"/>
    <w:rsid w:val="00F33D76"/>
    <w:rsid w:val="00F35EF6"/>
    <w:rsid w:val="00F473D0"/>
    <w:rsid w:val="00F51D9C"/>
    <w:rsid w:val="00F611C1"/>
    <w:rsid w:val="00F977A9"/>
    <w:rsid w:val="00FA634C"/>
    <w:rsid w:val="00FB3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148D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B710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D1B"/>
    <w:pPr>
      <w:tabs>
        <w:tab w:val="center" w:pos="4680"/>
        <w:tab w:val="right" w:pos="9360"/>
      </w:tabs>
    </w:pPr>
  </w:style>
  <w:style w:type="character" w:customStyle="1" w:styleId="HeaderChar">
    <w:name w:val="Header Char"/>
    <w:basedOn w:val="DefaultParagraphFont"/>
    <w:link w:val="Header"/>
    <w:uiPriority w:val="99"/>
    <w:rsid w:val="00966D1B"/>
  </w:style>
  <w:style w:type="paragraph" w:styleId="Footer">
    <w:name w:val="footer"/>
    <w:basedOn w:val="Normal"/>
    <w:link w:val="FooterChar"/>
    <w:uiPriority w:val="99"/>
    <w:unhideWhenUsed/>
    <w:rsid w:val="00966D1B"/>
    <w:pPr>
      <w:tabs>
        <w:tab w:val="center" w:pos="4680"/>
        <w:tab w:val="right" w:pos="9360"/>
      </w:tabs>
    </w:pPr>
  </w:style>
  <w:style w:type="character" w:customStyle="1" w:styleId="FooterChar">
    <w:name w:val="Footer Char"/>
    <w:basedOn w:val="DefaultParagraphFont"/>
    <w:link w:val="Footer"/>
    <w:uiPriority w:val="99"/>
    <w:rsid w:val="00966D1B"/>
  </w:style>
  <w:style w:type="paragraph" w:styleId="NoSpacing">
    <w:name w:val="No Spacing"/>
    <w:uiPriority w:val="1"/>
    <w:qFormat/>
    <w:rsid w:val="00966D1B"/>
    <w:rPr>
      <w:rFonts w:eastAsiaTheme="minorEastAsia"/>
      <w:sz w:val="22"/>
      <w:szCs w:val="22"/>
      <w:lang w:eastAsia="zh-CN"/>
    </w:rPr>
  </w:style>
  <w:style w:type="character" w:styleId="Hyperlink">
    <w:name w:val="Hyperlink"/>
    <w:basedOn w:val="DefaultParagraphFont"/>
    <w:uiPriority w:val="99"/>
    <w:unhideWhenUsed/>
    <w:rsid w:val="004417E2"/>
    <w:rPr>
      <w:color w:val="0563C1" w:themeColor="hyperlink"/>
      <w:u w:val="single"/>
    </w:rPr>
  </w:style>
  <w:style w:type="character" w:styleId="FollowedHyperlink">
    <w:name w:val="FollowedHyperlink"/>
    <w:basedOn w:val="DefaultParagraphFont"/>
    <w:uiPriority w:val="99"/>
    <w:semiHidden/>
    <w:unhideWhenUsed/>
    <w:rsid w:val="007D52AE"/>
    <w:rPr>
      <w:color w:val="954F72" w:themeColor="followedHyperlink"/>
      <w:u w:val="single"/>
    </w:rPr>
  </w:style>
  <w:style w:type="character" w:customStyle="1" w:styleId="Heading2Char">
    <w:name w:val="Heading 2 Char"/>
    <w:basedOn w:val="DefaultParagraphFont"/>
    <w:link w:val="Heading2"/>
    <w:uiPriority w:val="9"/>
    <w:rsid w:val="001B710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sccc.org/sites/default/files/10.01%20Appendix%20B%20Equivalency%20Paper.pdf"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asccc.org/events/2016-04-21-150000-2016-04-23-230000/2016-spring-plenary-session" TargetMode="External"/><Relationship Id="rId7" Type="http://schemas.openxmlformats.org/officeDocument/2006/relationships/hyperlink" Target="http://www.asccc.org/sites/default/files/Default%20thumbnails/spring-program-2016.pdf" TargetMode="External"/><Relationship Id="rId8" Type="http://schemas.openxmlformats.org/officeDocument/2006/relationships/hyperlink" Target="http://www.asccc.org/executive-committee" TargetMode="External"/><Relationship Id="rId9" Type="http://schemas.openxmlformats.org/officeDocument/2006/relationships/hyperlink" Target="http://www.asccc.org/sites/default/files/Saturday%20Resolutions%20.pdf" TargetMode="External"/><Relationship Id="rId10" Type="http://schemas.openxmlformats.org/officeDocument/2006/relationships/hyperlink" Target="http://www.asccc.org/sites/default/files/9.02%20Appendix%20A%20Curriculum%20Approval%20Process%20Rev%204_2_1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1196</Words>
  <Characters>6822</Characters>
  <Application>Microsoft Macintosh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277</cp:revision>
  <dcterms:created xsi:type="dcterms:W3CDTF">2016-04-24T20:47:00Z</dcterms:created>
  <dcterms:modified xsi:type="dcterms:W3CDTF">2016-04-24T22:54:00Z</dcterms:modified>
</cp:coreProperties>
</file>