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83D7D" w14:textId="57CB379B" w:rsidR="00DD4F01" w:rsidRPr="001721F8" w:rsidRDefault="00F77392">
      <w:pPr>
        <w:rPr>
          <w:rFonts w:asciiTheme="majorHAnsi" w:hAnsiTheme="majorHAnsi"/>
          <w:color w:val="4472C4" w:themeColor="accent5"/>
          <w:sz w:val="36"/>
        </w:rPr>
      </w:pPr>
      <w:r w:rsidRPr="001721F8">
        <w:rPr>
          <w:rFonts w:asciiTheme="majorHAnsi" w:hAnsiTheme="majorHAnsi"/>
          <w:color w:val="4472C4" w:themeColor="accent5"/>
          <w:sz w:val="36"/>
        </w:rPr>
        <w:t>Student Due Process and Discipline</w:t>
      </w:r>
      <w:r w:rsidR="00DD4F01" w:rsidRPr="001721F8">
        <w:rPr>
          <w:rFonts w:asciiTheme="majorHAnsi" w:hAnsiTheme="majorHAnsi"/>
          <w:color w:val="4472C4" w:themeColor="accent5"/>
          <w:sz w:val="36"/>
        </w:rPr>
        <w:t>; Student Grievances</w:t>
      </w:r>
    </w:p>
    <w:p w14:paraId="3A1BAA1D" w14:textId="2A211A8A" w:rsidR="004E473A" w:rsidRDefault="00DD4F01">
      <w:r>
        <w:t>Faculty service on hearing boards</w:t>
      </w:r>
    </w:p>
    <w:p w14:paraId="5259DF8B" w14:textId="13A29CF7" w:rsidR="00F77392" w:rsidRDefault="004949A9">
      <w:r>
        <w:pict w14:anchorId="606C7A6F">
          <v:rect id="_x0000_i1025" style="width:0;height:1.5pt" o:hralign="center" o:hrstd="t" o:hr="t" fillcolor="#aaa" stroked="f"/>
        </w:pict>
      </w:r>
    </w:p>
    <w:p w14:paraId="3CA1D1D6" w14:textId="77777777" w:rsidR="004949A9" w:rsidRPr="004949A9" w:rsidRDefault="004949A9" w:rsidP="00F77392">
      <w:pPr>
        <w:rPr>
          <w:rFonts w:ascii="Times New Roman" w:eastAsia="Times New Roman" w:hAnsi="Times New Roman" w:cs="Times New Roman"/>
          <w:b/>
          <w:bCs/>
          <w:szCs w:val="21"/>
        </w:rPr>
      </w:pPr>
    </w:p>
    <w:p w14:paraId="5CE1BC7F" w14:textId="1F38271F" w:rsidR="00F77392" w:rsidRPr="00E86DFF" w:rsidRDefault="00F77392" w:rsidP="00F77392">
      <w:pPr>
        <w:rPr>
          <w:rFonts w:eastAsia="Times New Roman" w:cs="Times New Roman"/>
          <w:b/>
          <w:bCs/>
          <w:szCs w:val="21"/>
        </w:rPr>
      </w:pPr>
      <w:r w:rsidRPr="00E86DFF">
        <w:rPr>
          <w:rFonts w:eastAsia="Times New Roman" w:cs="Times New Roman"/>
          <w:b/>
          <w:bCs/>
          <w:szCs w:val="21"/>
        </w:rPr>
        <w:t xml:space="preserve">From </w:t>
      </w:r>
      <w:hyperlink r:id="rId6" w:history="1">
        <w:r w:rsidRPr="00E86DFF">
          <w:rPr>
            <w:rStyle w:val="Hyperlink"/>
            <w:rFonts w:eastAsia="Times New Roman" w:cs="Times New Roman"/>
            <w:b/>
            <w:bCs/>
            <w:szCs w:val="21"/>
          </w:rPr>
          <w:t>AP 5520</w:t>
        </w:r>
      </w:hyperlink>
      <w:r w:rsidR="009F4969" w:rsidRPr="00E86DFF">
        <w:rPr>
          <w:rFonts w:eastAsia="Times New Roman" w:cs="Times New Roman"/>
          <w:b/>
          <w:bCs/>
          <w:szCs w:val="21"/>
        </w:rPr>
        <w:t>: Student Due Process and Discipline</w:t>
      </w:r>
      <w:r w:rsidR="00754814" w:rsidRPr="00E86DFF">
        <w:rPr>
          <w:rStyle w:val="FootnoteReference"/>
          <w:rFonts w:eastAsia="Times New Roman" w:cs="Times New Roman"/>
          <w:b/>
          <w:bCs/>
          <w:szCs w:val="21"/>
        </w:rPr>
        <w:footnoteReference w:id="1"/>
      </w:r>
    </w:p>
    <w:p w14:paraId="5B094EA5" w14:textId="77777777" w:rsidR="00F77392" w:rsidRPr="00E86DFF" w:rsidRDefault="00F77392" w:rsidP="00F77392">
      <w:pPr>
        <w:rPr>
          <w:rFonts w:eastAsia="Times New Roman" w:cs="Times New Roman"/>
          <w:b/>
          <w:bCs/>
          <w:szCs w:val="21"/>
        </w:rPr>
      </w:pPr>
    </w:p>
    <w:p w14:paraId="0F1AE91C" w14:textId="77777777" w:rsidR="00F77392" w:rsidRPr="00F77392" w:rsidRDefault="00F77392" w:rsidP="005A0F38">
      <w:pPr>
        <w:ind w:left="720"/>
        <w:rPr>
          <w:rFonts w:eastAsia="Times New Roman" w:cs="Times New Roman"/>
          <w:sz w:val="32"/>
        </w:rPr>
      </w:pPr>
      <w:r w:rsidRPr="00E86DFF">
        <w:rPr>
          <w:rFonts w:eastAsia="Times New Roman" w:cs="Times New Roman"/>
          <w:b/>
          <w:bCs/>
          <w:szCs w:val="21"/>
        </w:rPr>
        <w:t>Campus Disciplinary Hearing Board.</w:t>
      </w:r>
      <w:r w:rsidRPr="00F77392">
        <w:rPr>
          <w:rFonts w:eastAsia="Times New Roman" w:cs="Times New Roman"/>
          <w:szCs w:val="21"/>
        </w:rPr>
        <w:t>  The Campus Disciplinary Hearing Board shall be comprised of members of the faculty and administration members.  The Student Discipline Officer and the president of the Academic Senate shall each, at the beginning of the academic year, establish a list of persons who will serve on student disciplinary hearing panels.  The Student Discipline Officer shall appoint the hearing panel from the names on these lists.  The Administrator on the hearing panel shall serve as chair.  However, no administrator or faculty member who has any personal involvement in the matter to be decided, who</w:t>
      </w:r>
      <w:bookmarkStart w:id="0" w:name="_GoBack"/>
      <w:bookmarkEnd w:id="0"/>
      <w:r w:rsidRPr="00F77392">
        <w:rPr>
          <w:rFonts w:eastAsia="Times New Roman" w:cs="Times New Roman"/>
          <w:szCs w:val="21"/>
        </w:rPr>
        <w:t xml:space="preserve"> is a necessary witness, or who could not otherwise act in a neutral manner shall serve on a hearing panel.</w:t>
      </w:r>
    </w:p>
    <w:p w14:paraId="166D907F" w14:textId="77777777" w:rsidR="00F77392" w:rsidRPr="004949A9" w:rsidRDefault="00F77392">
      <w:pPr>
        <w:rPr>
          <w:sz w:val="32"/>
        </w:rPr>
      </w:pPr>
    </w:p>
    <w:p w14:paraId="044D09E5" w14:textId="77777777" w:rsidR="00F77392" w:rsidRDefault="00F77392"/>
    <w:p w14:paraId="3C53FF27" w14:textId="545C2D4C" w:rsidR="00AF461E" w:rsidRPr="00C27358" w:rsidRDefault="00E86DFF">
      <w:pPr>
        <w:rPr>
          <w:b/>
        </w:rPr>
      </w:pPr>
      <w:r w:rsidRPr="00C27358">
        <w:rPr>
          <w:b/>
        </w:rPr>
        <w:t xml:space="preserve">From </w:t>
      </w:r>
      <w:hyperlink r:id="rId7" w:history="1">
        <w:r w:rsidRPr="00C31042">
          <w:rPr>
            <w:rStyle w:val="Hyperlink"/>
            <w:b/>
          </w:rPr>
          <w:t>AP 5530</w:t>
        </w:r>
      </w:hyperlink>
      <w:r w:rsidRPr="00C27358">
        <w:rPr>
          <w:b/>
        </w:rPr>
        <w:t>: Student Grievances</w:t>
      </w:r>
      <w:r w:rsidR="00C27358">
        <w:rPr>
          <w:rStyle w:val="FootnoteReference"/>
          <w:b/>
        </w:rPr>
        <w:footnoteReference w:id="2"/>
      </w:r>
    </w:p>
    <w:p w14:paraId="14503A29" w14:textId="77777777" w:rsidR="00E86DFF" w:rsidRPr="005A0F38" w:rsidRDefault="00E86DFF">
      <w:pPr>
        <w:rPr>
          <w:sz w:val="32"/>
        </w:rPr>
      </w:pPr>
    </w:p>
    <w:p w14:paraId="17CA17F1" w14:textId="04EA9226" w:rsidR="00A501D5" w:rsidRPr="005A0F38" w:rsidRDefault="00A501D5" w:rsidP="00C00F0D">
      <w:pPr>
        <w:pStyle w:val="NormalWeb"/>
        <w:spacing w:before="0" w:beforeAutospacing="0" w:after="120" w:afterAutospacing="0"/>
        <w:ind w:left="720"/>
        <w:rPr>
          <w:rFonts w:asciiTheme="minorHAnsi" w:hAnsiTheme="minorHAnsi"/>
          <w:sz w:val="32"/>
        </w:rPr>
      </w:pPr>
      <w:r w:rsidRPr="005A0F38">
        <w:rPr>
          <w:rStyle w:val="Strong"/>
          <w:rFonts w:asciiTheme="minorHAnsi" w:hAnsiTheme="minorHAnsi"/>
          <w:szCs w:val="21"/>
        </w:rPr>
        <w:t>Grievance Hearing Committee.</w:t>
      </w:r>
      <w:r w:rsidR="00C00F0D">
        <w:rPr>
          <w:rFonts w:asciiTheme="minorHAnsi" w:hAnsiTheme="minorHAnsi"/>
          <w:sz w:val="32"/>
        </w:rPr>
        <w:t xml:space="preserve"> </w:t>
      </w:r>
      <w:r w:rsidRPr="005A0F38">
        <w:rPr>
          <w:rFonts w:asciiTheme="minorHAnsi" w:hAnsiTheme="minorHAnsi"/>
          <w:szCs w:val="21"/>
        </w:rPr>
        <w:t>The President or his/her Designee shall at the beginning of each semester, including any summer session, establish a standing panel of members of the college community, including faculty members and administrators, from which one or more Grievance Hearing Committees may be appointed.  The panel will be established with the advice and assistance of the Academic Senate, who shall submit names to the President or his/her designee for inclusion on the panel.  A Grievance Hearing Committee shall include three (3) members from the panel described above.  The Administrator on the hearing panel shall serve as chair.</w:t>
      </w:r>
    </w:p>
    <w:p w14:paraId="46D83ECC" w14:textId="77777777" w:rsidR="00A501D5" w:rsidRPr="005A0F38" w:rsidRDefault="00A501D5" w:rsidP="00245D55">
      <w:pPr>
        <w:pStyle w:val="NormalWeb"/>
        <w:spacing w:before="0" w:beforeAutospacing="0" w:after="120" w:afterAutospacing="0"/>
        <w:ind w:left="720"/>
        <w:rPr>
          <w:rFonts w:asciiTheme="minorHAnsi" w:hAnsiTheme="minorHAnsi"/>
          <w:sz w:val="32"/>
        </w:rPr>
      </w:pPr>
      <w:r w:rsidRPr="005A0F38">
        <w:rPr>
          <w:rFonts w:asciiTheme="minorHAnsi" w:hAnsiTheme="minorHAnsi"/>
          <w:szCs w:val="21"/>
        </w:rPr>
        <w:t>No person shall serve as a member of a Grievance Hearing Committee if that person has been personally involved in any matter giving rise to the grievance, has made any statement on the matters at issue, or could otherwise not act in a neutral manner.</w:t>
      </w:r>
    </w:p>
    <w:p w14:paraId="74A3FAB8" w14:textId="77777777" w:rsidR="00A501D5" w:rsidRPr="005A0F38" w:rsidRDefault="00A501D5" w:rsidP="00245D55">
      <w:pPr>
        <w:pStyle w:val="NormalWeb"/>
        <w:spacing w:before="0" w:beforeAutospacing="0" w:after="120" w:afterAutospacing="0"/>
        <w:ind w:left="720"/>
        <w:rPr>
          <w:rFonts w:asciiTheme="minorHAnsi" w:hAnsiTheme="minorHAnsi"/>
          <w:sz w:val="32"/>
        </w:rPr>
      </w:pPr>
      <w:r w:rsidRPr="005A0F38">
        <w:rPr>
          <w:rFonts w:asciiTheme="minorHAnsi" w:hAnsiTheme="minorHAnsi"/>
          <w:szCs w:val="21"/>
        </w:rPr>
        <w:t>The Grievance Officer shall sit with the Grievance Hearing Committee but shall not serve as a member nor vote.  The Grievance Officer shall coordinate all scheduling of hearings, shall serve to assist all parties and the Hearing Committee to facilitate a full, fair and efficient resolution of the grievance, and shall avoid an adversary role.</w:t>
      </w:r>
    </w:p>
    <w:sectPr w:rsidR="00A501D5" w:rsidRPr="005A0F38" w:rsidSect="00965F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768AA" w14:textId="77777777" w:rsidR="00026B19" w:rsidRDefault="00026B19" w:rsidP="00754814">
      <w:r>
        <w:separator/>
      </w:r>
    </w:p>
  </w:endnote>
  <w:endnote w:type="continuationSeparator" w:id="0">
    <w:p w14:paraId="1A1BE430" w14:textId="77777777" w:rsidR="00026B19" w:rsidRDefault="00026B19" w:rsidP="0075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2FF34" w14:textId="77777777" w:rsidR="00026B19" w:rsidRDefault="00026B19" w:rsidP="00754814">
      <w:r>
        <w:separator/>
      </w:r>
    </w:p>
  </w:footnote>
  <w:footnote w:type="continuationSeparator" w:id="0">
    <w:p w14:paraId="6BEF6288" w14:textId="77777777" w:rsidR="00026B19" w:rsidRDefault="00026B19" w:rsidP="00754814">
      <w:r>
        <w:continuationSeparator/>
      </w:r>
    </w:p>
  </w:footnote>
  <w:footnote w:id="1">
    <w:p w14:paraId="48419C2A" w14:textId="2C2F2355" w:rsidR="00754814" w:rsidRPr="00B0210E" w:rsidRDefault="00754814">
      <w:pPr>
        <w:pStyle w:val="FootnoteText"/>
        <w:rPr>
          <w:sz w:val="22"/>
        </w:rPr>
      </w:pPr>
      <w:r w:rsidRPr="00B0210E">
        <w:rPr>
          <w:rStyle w:val="FootnoteReference"/>
          <w:sz w:val="22"/>
        </w:rPr>
        <w:footnoteRef/>
      </w:r>
      <w:r w:rsidRPr="00B0210E">
        <w:rPr>
          <w:sz w:val="22"/>
        </w:rPr>
        <w:t xml:space="preserve"> </w:t>
      </w:r>
      <w:r w:rsidRPr="00B0210E">
        <w:rPr>
          <w:rFonts w:ascii="Times New Roman" w:eastAsia="Times New Roman" w:hAnsi="Times New Roman" w:cs="Times New Roman"/>
          <w:sz w:val="20"/>
          <w:szCs w:val="21"/>
        </w:rPr>
        <w:t>The purpose of this procedure is to provide a prompt and equitable means to address violations of the Student Code of Conduct</w:t>
      </w:r>
      <w:r w:rsidR="00AD70E7">
        <w:rPr>
          <w:rFonts w:ascii="Times New Roman" w:eastAsia="Times New Roman" w:hAnsi="Times New Roman" w:cs="Times New Roman"/>
          <w:sz w:val="20"/>
          <w:szCs w:val="21"/>
        </w:rPr>
        <w:t>.</w:t>
      </w:r>
    </w:p>
  </w:footnote>
  <w:footnote w:id="2">
    <w:p w14:paraId="52CD8D4C" w14:textId="20B38FE5" w:rsidR="00C27358" w:rsidRPr="00B0210E" w:rsidRDefault="00C27358" w:rsidP="00C27358">
      <w:pPr>
        <w:rPr>
          <w:rFonts w:ascii="Times New Roman" w:eastAsia="Times New Roman" w:hAnsi="Times New Roman" w:cs="Times New Roman"/>
          <w:sz w:val="22"/>
        </w:rPr>
      </w:pPr>
      <w:r w:rsidRPr="00B0210E">
        <w:rPr>
          <w:rStyle w:val="FootnoteReference"/>
          <w:sz w:val="22"/>
        </w:rPr>
        <w:footnoteRef/>
      </w:r>
      <w:r w:rsidRPr="00B0210E">
        <w:rPr>
          <w:sz w:val="22"/>
        </w:rPr>
        <w:t xml:space="preserve"> </w:t>
      </w:r>
      <w:r w:rsidRPr="00B0210E">
        <w:rPr>
          <w:rFonts w:ascii="Times New Roman" w:eastAsia="Times New Roman" w:hAnsi="Times New Roman" w:cs="Times New Roman"/>
          <w:sz w:val="20"/>
          <w:szCs w:val="21"/>
        </w:rPr>
        <w:t>The purpose of this procedure is to provide a prompt and equitable means of resolving student grievances</w:t>
      </w:r>
      <w:r w:rsidR="00066193">
        <w:rPr>
          <w:rFonts w:ascii="Times New Roman" w:eastAsia="Times New Roman" w:hAnsi="Times New Roman" w:cs="Times New Roman"/>
          <w:sz w:val="20"/>
          <w:szCs w:val="21"/>
        </w:rPr>
        <w:t xml:space="preserve"> regarding course grades, </w:t>
      </w:r>
      <w:r w:rsidR="00175CBA">
        <w:rPr>
          <w:rFonts w:ascii="Times New Roman" w:eastAsia="Times New Roman" w:hAnsi="Times New Roman" w:cs="Times New Roman"/>
          <w:sz w:val="20"/>
          <w:szCs w:val="21"/>
        </w:rPr>
        <w:t xml:space="preserve">intimidation or harassment, </w:t>
      </w:r>
      <w:r w:rsidR="001A5736">
        <w:rPr>
          <w:rFonts w:ascii="Times New Roman" w:eastAsia="Times New Roman" w:hAnsi="Times New Roman" w:cs="Times New Roman"/>
          <w:sz w:val="20"/>
          <w:szCs w:val="21"/>
        </w:rPr>
        <w:t xml:space="preserve">act or threat of physical aggression, </w:t>
      </w:r>
      <w:r w:rsidR="00DC05FD">
        <w:rPr>
          <w:rFonts w:ascii="Times New Roman" w:eastAsia="Times New Roman" w:hAnsi="Times New Roman" w:cs="Times New Roman"/>
          <w:sz w:val="20"/>
          <w:szCs w:val="21"/>
        </w:rPr>
        <w:t xml:space="preserve">arbitrary action or imposition of sanctions, </w:t>
      </w:r>
      <w:r w:rsidR="007E0C58">
        <w:rPr>
          <w:rFonts w:ascii="Times New Roman" w:eastAsia="Times New Roman" w:hAnsi="Times New Roman" w:cs="Times New Roman"/>
          <w:sz w:val="20"/>
          <w:szCs w:val="21"/>
        </w:rPr>
        <w:t xml:space="preserve">or </w:t>
      </w:r>
      <w:r w:rsidR="00EC1C78">
        <w:rPr>
          <w:rFonts w:ascii="Times New Roman" w:eastAsia="Times New Roman" w:hAnsi="Times New Roman" w:cs="Times New Roman"/>
          <w:sz w:val="20"/>
          <w:szCs w:val="21"/>
        </w:rPr>
        <w:t>right to free expression.</w:t>
      </w:r>
      <w:r w:rsidR="0040378C">
        <w:rPr>
          <w:rFonts w:ascii="Times New Roman" w:eastAsia="Times New Roman" w:hAnsi="Times New Roman" w:cs="Times New Roman"/>
          <w:sz w:val="20"/>
          <w:szCs w:val="21"/>
        </w:rPr>
        <w:t xml:space="preserve"> See </w:t>
      </w:r>
      <w:hyperlink r:id="rId1" w:history="1">
        <w:r w:rsidR="0040378C" w:rsidRPr="00243ED7">
          <w:rPr>
            <w:rStyle w:val="Hyperlink"/>
            <w:rFonts w:ascii="Times New Roman" w:eastAsia="Times New Roman" w:hAnsi="Times New Roman" w:cs="Times New Roman"/>
            <w:sz w:val="20"/>
            <w:szCs w:val="21"/>
          </w:rPr>
          <w:t>AP 5</w:t>
        </w:r>
        <w:r w:rsidR="0040378C" w:rsidRPr="00243ED7">
          <w:rPr>
            <w:rStyle w:val="Hyperlink"/>
            <w:rFonts w:ascii="Times New Roman" w:eastAsia="Times New Roman" w:hAnsi="Times New Roman" w:cs="Times New Roman"/>
            <w:sz w:val="20"/>
            <w:szCs w:val="21"/>
          </w:rPr>
          <w:t>5</w:t>
        </w:r>
        <w:r w:rsidR="0040378C" w:rsidRPr="00243ED7">
          <w:rPr>
            <w:rStyle w:val="Hyperlink"/>
            <w:rFonts w:ascii="Times New Roman" w:eastAsia="Times New Roman" w:hAnsi="Times New Roman" w:cs="Times New Roman"/>
            <w:sz w:val="20"/>
            <w:szCs w:val="21"/>
          </w:rPr>
          <w:t>30</w:t>
        </w:r>
      </w:hyperlink>
      <w:r w:rsidR="0040378C">
        <w:rPr>
          <w:rFonts w:ascii="Times New Roman" w:eastAsia="Times New Roman" w:hAnsi="Times New Roman" w:cs="Times New Roman"/>
          <w:sz w:val="20"/>
          <w:szCs w:val="21"/>
        </w:rPr>
        <w:t xml:space="preserve"> for detail.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392"/>
    <w:rsid w:val="00026B19"/>
    <w:rsid w:val="00066193"/>
    <w:rsid w:val="001721F8"/>
    <w:rsid w:val="00175CBA"/>
    <w:rsid w:val="001A5736"/>
    <w:rsid w:val="00243ED7"/>
    <w:rsid w:val="00245D55"/>
    <w:rsid w:val="003447BC"/>
    <w:rsid w:val="0040378C"/>
    <w:rsid w:val="004949A9"/>
    <w:rsid w:val="004E473A"/>
    <w:rsid w:val="005778E2"/>
    <w:rsid w:val="005A0F38"/>
    <w:rsid w:val="00754814"/>
    <w:rsid w:val="007E0C58"/>
    <w:rsid w:val="00877860"/>
    <w:rsid w:val="00965FB7"/>
    <w:rsid w:val="009F4969"/>
    <w:rsid w:val="00A501D5"/>
    <w:rsid w:val="00AD70E7"/>
    <w:rsid w:val="00AF461E"/>
    <w:rsid w:val="00B0210E"/>
    <w:rsid w:val="00C00F0D"/>
    <w:rsid w:val="00C27358"/>
    <w:rsid w:val="00C31042"/>
    <w:rsid w:val="00C91836"/>
    <w:rsid w:val="00DC05FD"/>
    <w:rsid w:val="00DD4F01"/>
    <w:rsid w:val="00DF6008"/>
    <w:rsid w:val="00E86DFF"/>
    <w:rsid w:val="00EC1C78"/>
    <w:rsid w:val="00F07872"/>
    <w:rsid w:val="00F54A89"/>
    <w:rsid w:val="00F7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BCFE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7392"/>
    <w:rPr>
      <w:b/>
      <w:bCs/>
    </w:rPr>
  </w:style>
  <w:style w:type="character" w:styleId="Hyperlink">
    <w:name w:val="Hyperlink"/>
    <w:basedOn w:val="DefaultParagraphFont"/>
    <w:uiPriority w:val="99"/>
    <w:unhideWhenUsed/>
    <w:rsid w:val="00F77392"/>
    <w:rPr>
      <w:color w:val="0563C1" w:themeColor="hyperlink"/>
      <w:u w:val="single"/>
    </w:rPr>
  </w:style>
  <w:style w:type="paragraph" w:styleId="FootnoteText">
    <w:name w:val="footnote text"/>
    <w:basedOn w:val="Normal"/>
    <w:link w:val="FootnoteTextChar"/>
    <w:uiPriority w:val="99"/>
    <w:unhideWhenUsed/>
    <w:rsid w:val="00754814"/>
  </w:style>
  <w:style w:type="character" w:customStyle="1" w:styleId="FootnoteTextChar">
    <w:name w:val="Footnote Text Char"/>
    <w:basedOn w:val="DefaultParagraphFont"/>
    <w:link w:val="FootnoteText"/>
    <w:uiPriority w:val="99"/>
    <w:rsid w:val="00754814"/>
  </w:style>
  <w:style w:type="character" w:styleId="FootnoteReference">
    <w:name w:val="footnote reference"/>
    <w:basedOn w:val="DefaultParagraphFont"/>
    <w:uiPriority w:val="99"/>
    <w:unhideWhenUsed/>
    <w:rsid w:val="00754814"/>
    <w:rPr>
      <w:vertAlign w:val="superscript"/>
    </w:rPr>
  </w:style>
  <w:style w:type="paragraph" w:styleId="NormalWeb">
    <w:name w:val="Normal (Web)"/>
    <w:basedOn w:val="Normal"/>
    <w:uiPriority w:val="99"/>
    <w:semiHidden/>
    <w:unhideWhenUsed/>
    <w:rsid w:val="00A501D5"/>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243E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55382">
      <w:bodyDiv w:val="1"/>
      <w:marLeft w:val="0"/>
      <w:marRight w:val="0"/>
      <w:marTop w:val="0"/>
      <w:marBottom w:val="0"/>
      <w:divBdr>
        <w:top w:val="none" w:sz="0" w:space="0" w:color="auto"/>
        <w:left w:val="none" w:sz="0" w:space="0" w:color="auto"/>
        <w:bottom w:val="none" w:sz="0" w:space="0" w:color="auto"/>
        <w:right w:val="none" w:sz="0" w:space="0" w:color="auto"/>
      </w:divBdr>
    </w:div>
    <w:div w:id="473988565">
      <w:bodyDiv w:val="1"/>
      <w:marLeft w:val="0"/>
      <w:marRight w:val="0"/>
      <w:marTop w:val="0"/>
      <w:marBottom w:val="0"/>
      <w:divBdr>
        <w:top w:val="none" w:sz="0" w:space="0" w:color="auto"/>
        <w:left w:val="none" w:sz="0" w:space="0" w:color="auto"/>
        <w:bottom w:val="none" w:sz="0" w:space="0" w:color="auto"/>
        <w:right w:val="none" w:sz="0" w:space="0" w:color="auto"/>
      </w:divBdr>
    </w:div>
    <w:div w:id="739330894">
      <w:bodyDiv w:val="1"/>
      <w:marLeft w:val="0"/>
      <w:marRight w:val="0"/>
      <w:marTop w:val="0"/>
      <w:marBottom w:val="0"/>
      <w:divBdr>
        <w:top w:val="none" w:sz="0" w:space="0" w:color="auto"/>
        <w:left w:val="none" w:sz="0" w:space="0" w:color="auto"/>
        <w:bottom w:val="none" w:sz="0" w:space="0" w:color="auto"/>
        <w:right w:val="none" w:sz="0" w:space="0" w:color="auto"/>
      </w:divBdr>
    </w:div>
    <w:div w:id="18902616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boarddocs.com/ca/fhda/Board.nsf/goto?open&amp;id=9U2UGB7BD19B" TargetMode="External"/><Relationship Id="rId7" Type="http://schemas.openxmlformats.org/officeDocument/2006/relationships/hyperlink" Target="http://www.boarddocs.com/ca/fhda/Board.nsf/goto?open&amp;id=9U2UPY7D0BB9"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boarddocs.com/ca/fhda/Board.nsf/goto?open&amp;id=9U2UPY7D0B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346</Words>
  <Characters>1975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30</cp:revision>
  <dcterms:created xsi:type="dcterms:W3CDTF">2016-01-28T19:51:00Z</dcterms:created>
  <dcterms:modified xsi:type="dcterms:W3CDTF">2016-01-28T20:16:00Z</dcterms:modified>
</cp:coreProperties>
</file>