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044C7" w14:textId="77777777" w:rsidR="00487469" w:rsidRPr="00B67104" w:rsidRDefault="00B67104" w:rsidP="00E16390">
      <w:pPr>
        <w:pStyle w:val="Heading1"/>
      </w:pPr>
      <w:r w:rsidRPr="00B67104">
        <w:t xml:space="preserve">New Resolutions Added </w:t>
      </w:r>
      <w:proofErr w:type="gramStart"/>
      <w:r w:rsidRPr="00B67104">
        <w:t>At</w:t>
      </w:r>
      <w:proofErr w:type="gramEnd"/>
      <w:r w:rsidRPr="00B67104">
        <w:t xml:space="preserve"> Area Meetings:</w:t>
      </w:r>
    </w:p>
    <w:p w14:paraId="7BBB41B5" w14:textId="77777777" w:rsidR="00B67104" w:rsidRDefault="00B67104"/>
    <w:p w14:paraId="59D4BE87" w14:textId="77777777" w:rsidR="00B67104" w:rsidRPr="003D4820" w:rsidRDefault="00B67104" w:rsidP="00B67104">
      <w:pPr>
        <w:pStyle w:val="Heading2"/>
        <w:tabs>
          <w:tab w:val="left" w:pos="720"/>
        </w:tabs>
        <w:ind w:left="1440" w:hanging="1440"/>
        <w:rPr>
          <w:rFonts w:ascii="Times New Roman" w:hAnsi="Times New Roman" w:cs="Times New Roman"/>
          <w:b/>
          <w:color w:val="auto"/>
          <w:sz w:val="22"/>
          <w:szCs w:val="24"/>
        </w:rPr>
      </w:pPr>
      <w:bookmarkStart w:id="0" w:name="_Toc464553761"/>
      <w:bookmarkStart w:id="1" w:name="_Toc464554577"/>
      <w:r w:rsidRPr="003D4820">
        <w:rPr>
          <w:rFonts w:ascii="Times New Roman" w:hAnsi="Times New Roman" w:cs="Times New Roman"/>
          <w:b/>
          <w:color w:val="auto"/>
          <w:sz w:val="22"/>
          <w:szCs w:val="24"/>
        </w:rPr>
        <w:t>*+2.03 F16</w:t>
      </w:r>
      <w:r w:rsidRPr="003D4820">
        <w:rPr>
          <w:rFonts w:ascii="Times New Roman" w:hAnsi="Times New Roman" w:cs="Times New Roman"/>
          <w:b/>
          <w:color w:val="auto"/>
          <w:sz w:val="22"/>
          <w:szCs w:val="24"/>
        </w:rPr>
        <w:tab/>
        <w:t>Faculty Positions on the Accrediting Commission for Community and Junior Colleges</w:t>
      </w:r>
      <w:bookmarkEnd w:id="0"/>
      <w:bookmarkEnd w:id="1"/>
    </w:p>
    <w:p w14:paraId="519E31F6" w14:textId="77777777" w:rsidR="00B67104" w:rsidRPr="003D4820" w:rsidRDefault="00B67104" w:rsidP="00B67104">
      <w:pPr>
        <w:rPr>
          <w:rFonts w:ascii="Times New Roman" w:hAnsi="Times New Roman" w:cs="Times New Roman"/>
          <w:sz w:val="22"/>
        </w:rPr>
      </w:pPr>
      <w:r w:rsidRPr="003D4820">
        <w:rPr>
          <w:rFonts w:ascii="Times New Roman" w:hAnsi="Times New Roman" w:cs="Times New Roman"/>
          <w:sz w:val="22"/>
        </w:rPr>
        <w:t>Whereas, A workgroup formed by the chief executive officers of the California community colleges is currently working with the Accrediting Commission for Community and Junior Colleges (ACCJC) to improve the relationship between ACCJC and the community college system by addressing issues with the processes and policies of the ACCJC;</w:t>
      </w:r>
    </w:p>
    <w:p w14:paraId="3CEF79F1" w14:textId="77777777" w:rsidR="00B67104" w:rsidRPr="003D4820" w:rsidRDefault="00B67104" w:rsidP="00B67104">
      <w:pPr>
        <w:rPr>
          <w:rFonts w:ascii="Times New Roman" w:hAnsi="Times New Roman" w:cs="Times New Roman"/>
          <w:sz w:val="22"/>
        </w:rPr>
      </w:pPr>
    </w:p>
    <w:p w14:paraId="4A25E8A5" w14:textId="77777777" w:rsidR="00B67104" w:rsidRPr="003D4820" w:rsidRDefault="00B67104" w:rsidP="00B67104">
      <w:pPr>
        <w:rPr>
          <w:rFonts w:ascii="Times New Roman" w:hAnsi="Times New Roman" w:cs="Times New Roman"/>
          <w:sz w:val="22"/>
        </w:rPr>
      </w:pPr>
      <w:r w:rsidRPr="003D4820">
        <w:rPr>
          <w:rFonts w:ascii="Times New Roman" w:hAnsi="Times New Roman" w:cs="Times New Roman"/>
          <w:sz w:val="22"/>
        </w:rPr>
        <w:t>Whereas, Section 2 of the ACCJC bylaws states that “At least five of the Commission members shall be elected as academic representatives who are faculty,” but the bylaws further state, “A Commissioner who held the status of faculty may be allowed to complete their term if they continue to meet the requirements of an academic representative,” which allows commissioners who were elected to represent faculty to continue to serve as faculty representatives even after they become administrators;</w:t>
      </w:r>
    </w:p>
    <w:p w14:paraId="2B5AD078" w14:textId="77777777" w:rsidR="00B67104" w:rsidRPr="003D4820" w:rsidRDefault="00B67104" w:rsidP="00B67104">
      <w:pPr>
        <w:rPr>
          <w:rFonts w:ascii="Times New Roman" w:hAnsi="Times New Roman" w:cs="Times New Roman"/>
          <w:sz w:val="22"/>
        </w:rPr>
      </w:pPr>
    </w:p>
    <w:p w14:paraId="55FC4CDB" w14:textId="77777777" w:rsidR="00B67104" w:rsidRPr="003D4820" w:rsidRDefault="00B67104" w:rsidP="00B67104">
      <w:pPr>
        <w:rPr>
          <w:rFonts w:ascii="Times New Roman" w:hAnsi="Times New Roman" w:cs="Times New Roman"/>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Currently</w:t>
      </w:r>
      <w:proofErr w:type="gramEnd"/>
      <w:r w:rsidRPr="003D4820">
        <w:rPr>
          <w:rFonts w:ascii="Times New Roman" w:hAnsi="Times New Roman" w:cs="Times New Roman"/>
          <w:sz w:val="22"/>
        </w:rPr>
        <w:t xml:space="preserve"> two of the five faculty representatives serving on the ACCJC hold administrative positions, and thus 40% of the intended faculty representation on the commission are not filled by faculty members; and</w:t>
      </w:r>
    </w:p>
    <w:p w14:paraId="4B1D4F6A" w14:textId="77777777" w:rsidR="00B67104" w:rsidRPr="003D4820" w:rsidRDefault="00B67104" w:rsidP="00B67104">
      <w:pPr>
        <w:rPr>
          <w:rFonts w:ascii="Times New Roman" w:hAnsi="Times New Roman" w:cs="Times New Roman"/>
          <w:sz w:val="22"/>
        </w:rPr>
      </w:pPr>
    </w:p>
    <w:p w14:paraId="3E7C77E4" w14:textId="77777777" w:rsidR="00B67104" w:rsidRPr="003D4820" w:rsidRDefault="00B67104" w:rsidP="00B67104">
      <w:pPr>
        <w:rPr>
          <w:rFonts w:ascii="Times New Roman" w:hAnsi="Times New Roman" w:cs="Times New Roman"/>
          <w:sz w:val="22"/>
        </w:rPr>
      </w:pPr>
      <w:r w:rsidRPr="003D4820">
        <w:rPr>
          <w:rFonts w:ascii="Times New Roman" w:hAnsi="Times New Roman" w:cs="Times New Roman"/>
          <w:sz w:val="22"/>
        </w:rPr>
        <w:t>Whereas, Administrators, even those who recently held faculty positions, due to the obligations of their administrative roles, have many perspectives, priorities, and pressures that differ from those of faculty, and thus administrators, no matter how capable and faculty-friendly they may be, are not appropriate representatives of the faculty voice;</w:t>
      </w:r>
    </w:p>
    <w:p w14:paraId="48102C43" w14:textId="77777777" w:rsidR="00B67104" w:rsidRPr="003D4820" w:rsidRDefault="00B67104" w:rsidP="00B67104">
      <w:pPr>
        <w:rPr>
          <w:rFonts w:ascii="Times New Roman" w:hAnsi="Times New Roman" w:cs="Times New Roman"/>
          <w:sz w:val="22"/>
        </w:rPr>
      </w:pPr>
    </w:p>
    <w:p w14:paraId="2F7ED64A" w14:textId="77777777" w:rsidR="00B67104" w:rsidRPr="003D4820" w:rsidRDefault="00B67104" w:rsidP="00B67104">
      <w:pPr>
        <w:rPr>
          <w:rFonts w:ascii="Times New Roman" w:hAnsi="Times New Roman" w:cs="Times New Roman"/>
          <w:color w:val="0070C0"/>
          <w:sz w:val="22"/>
        </w:rPr>
      </w:pPr>
      <w:r w:rsidRPr="003D4820">
        <w:rPr>
          <w:rFonts w:ascii="Times New Roman" w:hAnsi="Times New Roman" w:cs="Times New Roman"/>
          <w:color w:val="0070C0"/>
          <w:sz w:val="22"/>
        </w:rPr>
        <w:t xml:space="preserve">Resolved, That the Academic Senate for California Community Colleges work with the chief executive </w:t>
      </w:r>
      <w:proofErr w:type="gramStart"/>
      <w:r w:rsidRPr="003D4820">
        <w:rPr>
          <w:rFonts w:ascii="Times New Roman" w:hAnsi="Times New Roman" w:cs="Times New Roman"/>
          <w:color w:val="0070C0"/>
          <w:sz w:val="22"/>
        </w:rPr>
        <w:t>officers</w:t>
      </w:r>
      <w:proofErr w:type="gramEnd"/>
      <w:r w:rsidRPr="003D4820">
        <w:rPr>
          <w:rFonts w:ascii="Times New Roman" w:hAnsi="Times New Roman" w:cs="Times New Roman"/>
          <w:color w:val="0070C0"/>
          <w:sz w:val="22"/>
        </w:rPr>
        <w:t xml:space="preserve"> workgroup on accreditation and the Accrediting Commission for Community and Junior Colleges (ACCJC) to ensure that when faculty serving on ACCJC take administrative positions, they are replaced as expeditiously as possible with active faculty members.</w:t>
      </w:r>
    </w:p>
    <w:p w14:paraId="2FEFA775" w14:textId="77777777" w:rsidR="00B67104" w:rsidRPr="003D4820" w:rsidRDefault="00B67104" w:rsidP="00B67104">
      <w:pPr>
        <w:rPr>
          <w:rFonts w:ascii="Times New Roman" w:hAnsi="Times New Roman" w:cs="Times New Roman"/>
          <w:sz w:val="22"/>
        </w:rPr>
      </w:pPr>
      <w:r w:rsidRPr="003D4820">
        <w:rPr>
          <w:rFonts w:ascii="Times New Roman" w:hAnsi="Times New Roman" w:cs="Times New Roman"/>
          <w:sz w:val="22"/>
        </w:rPr>
        <w:br/>
        <w:t>Contact:  David Morse, Long Beach City College, Area D</w:t>
      </w:r>
    </w:p>
    <w:p w14:paraId="17F7ED6D" w14:textId="77777777" w:rsidR="00B67104" w:rsidRPr="003D4820" w:rsidRDefault="00B67104">
      <w:pPr>
        <w:rPr>
          <w:sz w:val="22"/>
        </w:rPr>
      </w:pPr>
    </w:p>
    <w:p w14:paraId="07C0B773" w14:textId="77777777" w:rsidR="001C325E" w:rsidRPr="003D4820" w:rsidRDefault="001C325E" w:rsidP="001C325E">
      <w:pPr>
        <w:pStyle w:val="Heading2"/>
        <w:rPr>
          <w:rFonts w:ascii="Times New Roman" w:hAnsi="Times New Roman" w:cs="Times New Roman"/>
          <w:b/>
          <w:color w:val="auto"/>
          <w:sz w:val="22"/>
          <w:szCs w:val="24"/>
        </w:rPr>
      </w:pPr>
      <w:bookmarkStart w:id="2" w:name="_Toc464553765"/>
      <w:bookmarkStart w:id="3" w:name="_Toc464554581"/>
      <w:r w:rsidRPr="003D4820">
        <w:rPr>
          <w:rFonts w:ascii="Times New Roman" w:hAnsi="Times New Roman" w:cs="Times New Roman"/>
          <w:b/>
          <w:color w:val="auto"/>
          <w:sz w:val="22"/>
          <w:szCs w:val="24"/>
        </w:rPr>
        <w:t xml:space="preserve">9.01 </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Single Process for Local Curriculum Approval</w:t>
      </w:r>
      <w:bookmarkEnd w:id="2"/>
      <w:bookmarkEnd w:id="3"/>
    </w:p>
    <w:p w14:paraId="074A6529" w14:textId="77777777" w:rsidR="001C325E" w:rsidRPr="003D4820" w:rsidRDefault="001C325E" w:rsidP="001C325E">
      <w:pPr>
        <w:rPr>
          <w:rFonts w:ascii="Times New Roman" w:hAnsi="Times New Roman" w:cs="Times New Roman"/>
          <w:sz w:val="22"/>
        </w:rPr>
      </w:pPr>
      <w:r w:rsidRPr="003D4820">
        <w:rPr>
          <w:rFonts w:ascii="Times New Roman" w:hAnsi="Times New Roman" w:cs="Times New Roman"/>
          <w:sz w:val="22"/>
        </w:rPr>
        <w:t xml:space="preserve">Whereas, Curriculum is an area under the purview of local academic senates, as codified in AB 1725 (1988); </w:t>
      </w:r>
    </w:p>
    <w:p w14:paraId="4C179A14" w14:textId="77777777" w:rsidR="001C325E" w:rsidRPr="003D4820" w:rsidRDefault="001C325E" w:rsidP="001C325E">
      <w:pPr>
        <w:rPr>
          <w:rFonts w:ascii="Times New Roman" w:hAnsi="Times New Roman" w:cs="Times New Roman"/>
          <w:sz w:val="22"/>
        </w:rPr>
      </w:pPr>
    </w:p>
    <w:p w14:paraId="407ED658" w14:textId="77777777" w:rsidR="001C325E" w:rsidRPr="003D4820" w:rsidRDefault="001C325E" w:rsidP="001C325E">
      <w:pPr>
        <w:rPr>
          <w:rFonts w:ascii="Times New Roman" w:hAnsi="Times New Roman" w:cs="Times New Roman"/>
          <w:strike/>
          <w:sz w:val="22"/>
        </w:rPr>
      </w:pPr>
      <w:r w:rsidRPr="003D4820">
        <w:rPr>
          <w:rFonts w:ascii="Times New Roman" w:hAnsi="Times New Roman" w:cs="Times New Roman"/>
          <w:sz w:val="22"/>
        </w:rPr>
        <w:t xml:space="preserve">Whereas, Per Title 5 §55002, the development of curriculum, including courses and programs, should be directed primarily by faculty and, prior to being approved by the Board of Trustees and certified by the California Community Colleges Chancellor’s Office, must be approved by local curriculum committees under the purview of the academic senate or comprised primarily of faculty; </w:t>
      </w:r>
    </w:p>
    <w:p w14:paraId="5CF1C915" w14:textId="77777777" w:rsidR="001C325E" w:rsidRPr="003D4820" w:rsidRDefault="001C325E" w:rsidP="001C325E">
      <w:pPr>
        <w:rPr>
          <w:rFonts w:ascii="Times New Roman" w:hAnsi="Times New Roman" w:cs="Times New Roman"/>
          <w:sz w:val="22"/>
        </w:rPr>
      </w:pPr>
    </w:p>
    <w:p w14:paraId="42BBFFAC" w14:textId="77777777" w:rsidR="001C325E" w:rsidRPr="003D4820" w:rsidRDefault="001C325E" w:rsidP="001C325E">
      <w:pPr>
        <w:rPr>
          <w:rFonts w:ascii="Times New Roman" w:hAnsi="Times New Roman" w:cs="Times New Roman"/>
          <w:sz w:val="22"/>
        </w:rPr>
      </w:pPr>
      <w:r w:rsidRPr="003D4820">
        <w:rPr>
          <w:rFonts w:ascii="Times New Roman" w:hAnsi="Times New Roman" w:cs="Times New Roman"/>
          <w:sz w:val="22"/>
        </w:rPr>
        <w:t>Whereas, The Board of Governor’s Task Force on Workforce, Job Creation, and a Strong Economy</w:t>
      </w:r>
      <w:r w:rsidRPr="003D4820">
        <w:rPr>
          <w:rStyle w:val="FootnoteReference"/>
          <w:rFonts w:ascii="Times New Roman" w:hAnsi="Times New Roman" w:cs="Times New Roman"/>
          <w:sz w:val="22"/>
        </w:rPr>
        <w:footnoteReference w:id="1"/>
      </w:r>
      <w:r w:rsidRPr="003D4820">
        <w:rPr>
          <w:rFonts w:ascii="Times New Roman" w:hAnsi="Times New Roman" w:cs="Times New Roman"/>
          <w:sz w:val="22"/>
        </w:rPr>
        <w:t xml:space="preserve"> recommended that system partners, including faculty, evaluate the curriculum approval process to ensure timely, responsive, and streamlined curriculum approval for career technical education (CTE) programs; and </w:t>
      </w:r>
    </w:p>
    <w:p w14:paraId="414C498B" w14:textId="77777777" w:rsidR="001C325E" w:rsidRPr="003D4820" w:rsidRDefault="001C325E" w:rsidP="001C325E">
      <w:pPr>
        <w:rPr>
          <w:rFonts w:ascii="Times New Roman" w:hAnsi="Times New Roman" w:cs="Times New Roman"/>
          <w:sz w:val="22"/>
          <w:u w:val="single"/>
        </w:rPr>
      </w:pPr>
    </w:p>
    <w:p w14:paraId="26AE2E18" w14:textId="77777777" w:rsidR="001C325E" w:rsidRPr="003D4820" w:rsidRDefault="001C325E" w:rsidP="001C325E">
      <w:pPr>
        <w:rPr>
          <w:rFonts w:ascii="Times New Roman" w:hAnsi="Times New Roman" w:cs="Times New Roman"/>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Any</w:t>
      </w:r>
      <w:proofErr w:type="gramEnd"/>
      <w:r w:rsidRPr="003D4820">
        <w:rPr>
          <w:rFonts w:ascii="Times New Roman" w:hAnsi="Times New Roman" w:cs="Times New Roman"/>
          <w:sz w:val="22"/>
        </w:rPr>
        <w:t xml:space="preserve"> efforts based on that evaluation that lead to the creation of a separate approval process to address CTE curriculum, or any type of curriculum, could lead to confusion and inequities, perceived or real, between curriculum in key areas identified by Title 5 §55002 Standards and Criteria for Courses, such as grading policies, unit calculations, prerequisites, and other standards of scholarship;  </w:t>
      </w:r>
    </w:p>
    <w:p w14:paraId="032B04F9" w14:textId="77777777" w:rsidR="001C325E" w:rsidRPr="003D4820" w:rsidRDefault="001C325E" w:rsidP="001C325E">
      <w:pPr>
        <w:rPr>
          <w:sz w:val="22"/>
        </w:rPr>
      </w:pPr>
      <w:r w:rsidRPr="003D4820">
        <w:rPr>
          <w:sz w:val="22"/>
          <w:u w:val="single"/>
        </w:rPr>
        <w:t xml:space="preserve">   </w:t>
      </w:r>
    </w:p>
    <w:p w14:paraId="246A650E" w14:textId="77777777" w:rsidR="001C325E" w:rsidRPr="003D4820" w:rsidRDefault="001C325E" w:rsidP="001C325E">
      <w:pPr>
        <w:rPr>
          <w:rFonts w:ascii="Times New Roman" w:hAnsi="Times New Roman" w:cs="Times New Roman"/>
          <w:color w:val="0070C0"/>
          <w:sz w:val="22"/>
        </w:rPr>
      </w:pPr>
      <w:r w:rsidRPr="003D4820">
        <w:rPr>
          <w:rFonts w:ascii="Times New Roman" w:eastAsia="Times New Roman" w:hAnsi="Times New Roman" w:cs="Times New Roman"/>
          <w:color w:val="0070C0"/>
          <w:sz w:val="22"/>
        </w:rPr>
        <w:t xml:space="preserve">Resolved, That the Academic Senate for California Community Colleges urge faculty, administrators, and other stakeholders to recognize that curriculum and educational program development are areas of faculty; and </w:t>
      </w:r>
    </w:p>
    <w:p w14:paraId="20B37E17" w14:textId="77777777" w:rsidR="001C325E" w:rsidRPr="003D4820" w:rsidRDefault="001C325E" w:rsidP="001C325E">
      <w:pPr>
        <w:rPr>
          <w:rFonts w:ascii="Times New Roman" w:hAnsi="Times New Roman" w:cs="Times New Roman"/>
          <w:color w:val="0070C0"/>
          <w:sz w:val="22"/>
        </w:rPr>
      </w:pPr>
    </w:p>
    <w:p w14:paraId="20F90516" w14:textId="77777777" w:rsidR="001C325E" w:rsidRPr="003D4820" w:rsidRDefault="001C325E" w:rsidP="001C325E">
      <w:pPr>
        <w:rPr>
          <w:rFonts w:ascii="Times New Roman" w:hAnsi="Times New Roman" w:cs="Times New Roman"/>
          <w:color w:val="0070C0"/>
          <w:sz w:val="22"/>
        </w:rPr>
      </w:pPr>
      <w:r w:rsidRPr="003D4820">
        <w:rPr>
          <w:rFonts w:ascii="Times New Roman" w:hAnsi="Times New Roman" w:cs="Times New Roman"/>
          <w:color w:val="0070C0"/>
          <w:sz w:val="22"/>
        </w:rPr>
        <w:t>Resolved, That the Academic Senate for California Community Colleges urge local senates to ensure that approval of all curriculum should follow a single process, regardless of the modality or discipline of the curriculum being approved.</w:t>
      </w:r>
    </w:p>
    <w:p w14:paraId="0C44D079" w14:textId="77777777" w:rsidR="001C325E" w:rsidRPr="003D4820" w:rsidRDefault="001C325E" w:rsidP="001C325E">
      <w:pPr>
        <w:rPr>
          <w:rFonts w:ascii="Times New Roman" w:hAnsi="Times New Roman" w:cs="Times New Roman"/>
          <w:sz w:val="22"/>
        </w:rPr>
      </w:pPr>
    </w:p>
    <w:p w14:paraId="46FE5D44" w14:textId="77777777" w:rsidR="001C325E" w:rsidRPr="003D4820" w:rsidRDefault="001C325E" w:rsidP="001C325E">
      <w:pPr>
        <w:rPr>
          <w:rFonts w:ascii="Times New Roman" w:hAnsi="Times New Roman" w:cs="Times New Roman"/>
          <w:sz w:val="22"/>
        </w:rPr>
      </w:pPr>
      <w:r w:rsidRPr="003D4820">
        <w:rPr>
          <w:rFonts w:ascii="Times New Roman" w:hAnsi="Times New Roman" w:cs="Times New Roman"/>
          <w:sz w:val="22"/>
        </w:rPr>
        <w:t xml:space="preserve">Contact:  Michelle </w:t>
      </w:r>
      <w:proofErr w:type="spellStart"/>
      <w:r w:rsidRPr="003D4820">
        <w:rPr>
          <w:rFonts w:ascii="Times New Roman" w:hAnsi="Times New Roman" w:cs="Times New Roman"/>
          <w:sz w:val="22"/>
        </w:rPr>
        <w:t>Sampat</w:t>
      </w:r>
      <w:proofErr w:type="spellEnd"/>
      <w:r w:rsidRPr="003D4820">
        <w:rPr>
          <w:rFonts w:ascii="Times New Roman" w:hAnsi="Times New Roman" w:cs="Times New Roman"/>
          <w:sz w:val="22"/>
        </w:rPr>
        <w:t>, Mt. San Antonio College, ASCCC Curriculum Committee</w:t>
      </w:r>
    </w:p>
    <w:p w14:paraId="274CD318" w14:textId="77777777" w:rsidR="001C325E" w:rsidRPr="003D4820" w:rsidRDefault="001C325E" w:rsidP="001C325E">
      <w:pPr>
        <w:rPr>
          <w:rFonts w:ascii="Times New Roman" w:hAnsi="Times New Roman" w:cs="Times New Roman"/>
          <w:sz w:val="22"/>
        </w:rPr>
      </w:pPr>
    </w:p>
    <w:p w14:paraId="494B0DF2" w14:textId="77777777" w:rsidR="001C325E" w:rsidRPr="003D4820" w:rsidRDefault="001C325E" w:rsidP="001C325E">
      <w:pPr>
        <w:pStyle w:val="Heading2"/>
        <w:rPr>
          <w:rFonts w:ascii="Times New Roman" w:hAnsi="Times New Roman" w:cs="Times New Roman"/>
          <w:b/>
          <w:color w:val="auto"/>
          <w:sz w:val="22"/>
          <w:szCs w:val="24"/>
        </w:rPr>
      </w:pPr>
      <w:bookmarkStart w:id="4" w:name="_Toc464553766"/>
      <w:bookmarkStart w:id="5" w:name="_Toc464554582"/>
      <w:r w:rsidRPr="003D4820">
        <w:rPr>
          <w:rFonts w:ascii="Times New Roman" w:hAnsi="Times New Roman" w:cs="Times New Roman"/>
          <w:b/>
          <w:color w:val="auto"/>
          <w:sz w:val="22"/>
          <w:szCs w:val="24"/>
        </w:rPr>
        <w:t>*+9.01.01</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Amend Resolution 9.01</w:t>
      </w:r>
      <w:bookmarkEnd w:id="4"/>
      <w:r w:rsidRPr="003D4820">
        <w:rPr>
          <w:rFonts w:ascii="Times New Roman" w:hAnsi="Times New Roman" w:cs="Times New Roman"/>
          <w:b/>
          <w:color w:val="auto"/>
          <w:sz w:val="22"/>
          <w:szCs w:val="24"/>
        </w:rPr>
        <w:t xml:space="preserve"> F16</w:t>
      </w:r>
      <w:bookmarkEnd w:id="5"/>
      <w:r w:rsidRPr="003D4820">
        <w:rPr>
          <w:rFonts w:ascii="Times New Roman" w:hAnsi="Times New Roman" w:cs="Times New Roman"/>
          <w:b/>
          <w:color w:val="auto"/>
          <w:sz w:val="22"/>
          <w:szCs w:val="24"/>
        </w:rPr>
        <w:t xml:space="preserve"> </w:t>
      </w:r>
    </w:p>
    <w:p w14:paraId="5F62C8AA" w14:textId="77777777" w:rsidR="001C325E" w:rsidRPr="003D4820" w:rsidRDefault="001C325E" w:rsidP="001C325E">
      <w:pPr>
        <w:rPr>
          <w:rFonts w:ascii="Times New Roman" w:eastAsia="Times New Roman" w:hAnsi="Times New Roman" w:cs="Times New Roman"/>
          <w:sz w:val="22"/>
        </w:rPr>
      </w:pPr>
      <w:r w:rsidRPr="003D4820">
        <w:rPr>
          <w:rFonts w:ascii="Times New Roman" w:eastAsia="Times New Roman" w:hAnsi="Times New Roman" w:cs="Times New Roman"/>
          <w:sz w:val="22"/>
        </w:rPr>
        <w:t>Amend the first resolved:</w:t>
      </w:r>
    </w:p>
    <w:p w14:paraId="6BB91419" w14:textId="77777777" w:rsidR="001C325E" w:rsidRPr="003D4820" w:rsidRDefault="001C325E" w:rsidP="001C325E">
      <w:pPr>
        <w:rPr>
          <w:rFonts w:ascii="Times New Roman" w:eastAsia="Times New Roman" w:hAnsi="Times New Roman" w:cs="Times New Roman"/>
          <w:sz w:val="22"/>
        </w:rPr>
      </w:pPr>
    </w:p>
    <w:p w14:paraId="3644E3F7" w14:textId="77777777" w:rsidR="001C325E" w:rsidRPr="003D4820" w:rsidRDefault="001C325E" w:rsidP="001C325E">
      <w:pPr>
        <w:rPr>
          <w:rFonts w:ascii="Times New Roman" w:hAnsi="Times New Roman" w:cs="Times New Roman"/>
          <w:color w:val="0070C0"/>
          <w:sz w:val="22"/>
        </w:rPr>
      </w:pPr>
      <w:r w:rsidRPr="003D4820">
        <w:rPr>
          <w:rFonts w:ascii="Times New Roman" w:eastAsia="Times New Roman" w:hAnsi="Times New Roman" w:cs="Times New Roman"/>
          <w:color w:val="0070C0"/>
          <w:sz w:val="22"/>
        </w:rPr>
        <w:t xml:space="preserve">Resolved, That the Academic Senate for California Community Colleges </w:t>
      </w:r>
      <w:r w:rsidRPr="003D4820">
        <w:rPr>
          <w:rFonts w:ascii="Times New Roman" w:eastAsia="Times New Roman" w:hAnsi="Times New Roman" w:cs="Times New Roman"/>
          <w:strike/>
          <w:color w:val="0070C0"/>
          <w:sz w:val="22"/>
        </w:rPr>
        <w:t>urge</w:t>
      </w:r>
      <w:r w:rsidRPr="003D4820">
        <w:rPr>
          <w:rFonts w:ascii="Times New Roman" w:eastAsia="Times New Roman" w:hAnsi="Times New Roman" w:cs="Times New Roman"/>
          <w:color w:val="0070C0"/>
          <w:sz w:val="22"/>
        </w:rPr>
        <w:t xml:space="preserve"> </w:t>
      </w:r>
      <w:r w:rsidRPr="003D4820">
        <w:rPr>
          <w:rFonts w:ascii="Times New Roman" w:eastAsia="Times New Roman" w:hAnsi="Times New Roman" w:cs="Times New Roman"/>
          <w:color w:val="0070C0"/>
          <w:sz w:val="22"/>
          <w:u w:val="single"/>
        </w:rPr>
        <w:t>remind</w:t>
      </w:r>
      <w:r w:rsidRPr="003D4820">
        <w:rPr>
          <w:rFonts w:ascii="Times New Roman" w:eastAsia="Times New Roman" w:hAnsi="Times New Roman" w:cs="Times New Roman"/>
          <w:color w:val="0070C0"/>
          <w:sz w:val="22"/>
        </w:rPr>
        <w:t xml:space="preserve"> faculty, administrators, and other stakeholders </w:t>
      </w:r>
      <w:r w:rsidRPr="003D4820">
        <w:rPr>
          <w:rFonts w:ascii="Times New Roman" w:eastAsia="Times New Roman" w:hAnsi="Times New Roman" w:cs="Times New Roman"/>
          <w:strike/>
          <w:color w:val="0070C0"/>
          <w:sz w:val="22"/>
        </w:rPr>
        <w:t>to recognize</w:t>
      </w:r>
      <w:r w:rsidRPr="003D4820">
        <w:rPr>
          <w:rFonts w:ascii="Times New Roman" w:eastAsia="Times New Roman" w:hAnsi="Times New Roman" w:cs="Times New Roman"/>
          <w:color w:val="0070C0"/>
          <w:sz w:val="22"/>
        </w:rPr>
        <w:t xml:space="preserve"> that curriculum and educational program development are areas of faculty primacy </w:t>
      </w:r>
      <w:r w:rsidRPr="003D4820">
        <w:rPr>
          <w:rFonts w:ascii="Times New Roman" w:eastAsia="Times New Roman" w:hAnsi="Times New Roman" w:cs="Times New Roman"/>
          <w:color w:val="0070C0"/>
          <w:sz w:val="22"/>
          <w:u w:val="single"/>
        </w:rPr>
        <w:t>according to established law</w:t>
      </w:r>
      <w:r w:rsidRPr="003D4820">
        <w:rPr>
          <w:rFonts w:ascii="Times New Roman" w:eastAsia="Times New Roman" w:hAnsi="Times New Roman" w:cs="Times New Roman"/>
          <w:color w:val="0070C0"/>
          <w:sz w:val="22"/>
        </w:rPr>
        <w:t xml:space="preserve">; and </w:t>
      </w:r>
    </w:p>
    <w:p w14:paraId="26993B2E" w14:textId="77777777" w:rsidR="00630FF5" w:rsidRPr="003D4820" w:rsidRDefault="00630FF5" w:rsidP="00630FF5">
      <w:pPr>
        <w:rPr>
          <w:rFonts w:ascii="Times New Roman" w:eastAsia="Times New Roman" w:hAnsi="Times New Roman" w:cs="Times New Roman"/>
          <w:sz w:val="22"/>
        </w:rPr>
      </w:pPr>
    </w:p>
    <w:p w14:paraId="6DAD260A" w14:textId="77777777" w:rsidR="00630FF5" w:rsidRPr="003D4820" w:rsidRDefault="00630FF5" w:rsidP="00630FF5">
      <w:pPr>
        <w:rPr>
          <w:rFonts w:ascii="Times New Roman" w:eastAsia="Times New Roman" w:hAnsi="Times New Roman" w:cs="Times New Roman"/>
          <w:sz w:val="22"/>
        </w:rPr>
      </w:pPr>
      <w:r w:rsidRPr="003D4820">
        <w:rPr>
          <w:rFonts w:ascii="Times New Roman" w:eastAsia="Times New Roman" w:hAnsi="Times New Roman" w:cs="Times New Roman"/>
          <w:sz w:val="22"/>
        </w:rPr>
        <w:t>Contact: Jeff Burdick, Clovis Community College, Area A</w:t>
      </w:r>
    </w:p>
    <w:p w14:paraId="04D64D73" w14:textId="77777777" w:rsidR="001C325E" w:rsidRPr="003D4820" w:rsidRDefault="001C325E">
      <w:pPr>
        <w:rPr>
          <w:sz w:val="22"/>
        </w:rPr>
      </w:pPr>
    </w:p>
    <w:p w14:paraId="28E0CF03" w14:textId="77777777" w:rsidR="00A64C3B" w:rsidRPr="003D4820" w:rsidRDefault="00A64C3B" w:rsidP="00A64C3B">
      <w:pPr>
        <w:pStyle w:val="Heading2"/>
        <w:rPr>
          <w:rFonts w:ascii="Times New Roman" w:hAnsi="Times New Roman" w:cs="Times New Roman"/>
          <w:b/>
          <w:color w:val="auto"/>
          <w:sz w:val="22"/>
          <w:szCs w:val="24"/>
        </w:rPr>
      </w:pPr>
      <w:bookmarkStart w:id="6" w:name="_Toc464553767"/>
      <w:bookmarkStart w:id="7" w:name="_Toc464554583"/>
      <w:r w:rsidRPr="003D4820">
        <w:rPr>
          <w:rFonts w:ascii="Times New Roman" w:hAnsi="Times New Roman" w:cs="Times New Roman"/>
          <w:b/>
          <w:color w:val="auto"/>
          <w:sz w:val="22"/>
          <w:szCs w:val="24"/>
        </w:rPr>
        <w:t xml:space="preserve">*9.02 </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Faculty Involvement in the Creation of Dual Enrollment Programs</w:t>
      </w:r>
      <w:bookmarkEnd w:id="6"/>
      <w:bookmarkEnd w:id="7"/>
      <w:r w:rsidRPr="003D4820">
        <w:rPr>
          <w:rFonts w:ascii="Times New Roman" w:hAnsi="Times New Roman" w:cs="Times New Roman"/>
          <w:b/>
          <w:color w:val="auto"/>
          <w:sz w:val="22"/>
          <w:szCs w:val="24"/>
        </w:rPr>
        <w:t xml:space="preserve"> </w:t>
      </w:r>
    </w:p>
    <w:p w14:paraId="53726494" w14:textId="77777777" w:rsidR="00A64C3B" w:rsidRPr="003D4820" w:rsidRDefault="00A64C3B" w:rsidP="00A64C3B">
      <w:pPr>
        <w:rPr>
          <w:rFonts w:ascii="Times New Roman" w:hAnsi="Times New Roman" w:cs="Times New Roman"/>
          <w:sz w:val="22"/>
        </w:rPr>
      </w:pPr>
      <w:r w:rsidRPr="003D4820">
        <w:rPr>
          <w:rFonts w:ascii="Times New Roman" w:hAnsi="Times New Roman" w:cs="Times New Roman"/>
          <w:sz w:val="22"/>
        </w:rPr>
        <w:t>Whereas, AB 288 (Holden, 2015)</w:t>
      </w:r>
      <w:r w:rsidRPr="003D4820">
        <w:rPr>
          <w:rStyle w:val="FootnoteReference"/>
          <w:rFonts w:ascii="Times New Roman" w:hAnsi="Times New Roman" w:cs="Times New Roman"/>
          <w:sz w:val="22"/>
        </w:rPr>
        <w:footnoteReference w:id="2"/>
      </w:r>
      <w:r w:rsidRPr="003D4820">
        <w:rPr>
          <w:rFonts w:ascii="Times New Roman" w:hAnsi="Times New Roman" w:cs="Times New Roman"/>
          <w:sz w:val="22"/>
        </w:rPr>
        <w:t xml:space="preserve"> created new regulations for the creation and implementation of dual enrollment programs designed to reach students previously excluded from dual enrollment </w:t>
      </w:r>
      <w:r w:rsidRPr="003D4820">
        <w:rPr>
          <w:rFonts w:ascii="Times New Roman" w:eastAsia="Arial Unicode MS" w:hAnsi="Times New Roman" w:cs="Times New Roman"/>
          <w:color w:val="000000"/>
          <w:sz w:val="22"/>
          <w:bdr w:val="nil"/>
        </w:rPr>
        <w:t xml:space="preserve">agreements, including students who struggle </w:t>
      </w:r>
      <w:r w:rsidRPr="003D4820">
        <w:rPr>
          <w:rFonts w:ascii="Times New Roman" w:hAnsi="Times New Roman" w:cs="Times New Roman"/>
          <w:sz w:val="22"/>
        </w:rPr>
        <w:t>academically or who are at risk of dropping out;</w:t>
      </w:r>
    </w:p>
    <w:p w14:paraId="66896E56" w14:textId="77777777" w:rsidR="00A64C3B" w:rsidRPr="003D4820" w:rsidRDefault="00A64C3B" w:rsidP="00A64C3B">
      <w:pPr>
        <w:rPr>
          <w:rFonts w:ascii="Times New Roman" w:hAnsi="Times New Roman" w:cs="Times New Roman"/>
          <w:sz w:val="22"/>
        </w:rPr>
      </w:pPr>
    </w:p>
    <w:p w14:paraId="415ABAA6" w14:textId="77777777" w:rsidR="00A64C3B" w:rsidRPr="003D4820" w:rsidRDefault="00A64C3B" w:rsidP="00A64C3B">
      <w:pPr>
        <w:rPr>
          <w:rFonts w:ascii="Times New Roman" w:hAnsi="Times New Roman" w:cs="Times New Roman"/>
          <w:sz w:val="22"/>
        </w:rPr>
      </w:pPr>
      <w:r w:rsidRPr="003D4820">
        <w:rPr>
          <w:rFonts w:ascii="Times New Roman" w:hAnsi="Times New Roman" w:cs="Times New Roman"/>
          <w:sz w:val="22"/>
        </w:rPr>
        <w:t xml:space="preserve">Whereas, Dual enrollment programs have the potential to provide underperforming students a pathway to engage in college-level work prior to graduation from high school; </w:t>
      </w:r>
    </w:p>
    <w:p w14:paraId="50B7513D" w14:textId="77777777" w:rsidR="00A64C3B" w:rsidRPr="003D4820" w:rsidRDefault="00A64C3B" w:rsidP="00A64C3B">
      <w:pPr>
        <w:rPr>
          <w:rFonts w:ascii="Times New Roman" w:hAnsi="Times New Roman" w:cs="Times New Roman"/>
          <w:sz w:val="22"/>
        </w:rPr>
      </w:pPr>
    </w:p>
    <w:p w14:paraId="23B47052" w14:textId="77777777" w:rsidR="00A64C3B" w:rsidRPr="003D4820" w:rsidRDefault="00A64C3B" w:rsidP="00A64C3B">
      <w:pPr>
        <w:rPr>
          <w:rFonts w:ascii="Times New Roman" w:hAnsi="Times New Roman" w:cs="Times New Roman"/>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Some</w:t>
      </w:r>
      <w:proofErr w:type="gramEnd"/>
      <w:r w:rsidRPr="003D4820">
        <w:rPr>
          <w:rFonts w:ascii="Times New Roman" w:hAnsi="Times New Roman" w:cs="Times New Roman"/>
          <w:sz w:val="22"/>
        </w:rPr>
        <w:t xml:space="preserve"> administrators may view dual enrollment programs as a means by which to increase Full Time Equivalent Student without considering the implications of these programs for both faculty and students involved; and</w:t>
      </w:r>
    </w:p>
    <w:p w14:paraId="5C45C77D" w14:textId="77777777" w:rsidR="00A64C3B" w:rsidRPr="003D4820" w:rsidRDefault="00A64C3B" w:rsidP="00A64C3B">
      <w:pPr>
        <w:rPr>
          <w:rFonts w:ascii="Times New Roman" w:hAnsi="Times New Roman" w:cs="Times New Roman"/>
          <w:sz w:val="22"/>
        </w:rPr>
      </w:pPr>
    </w:p>
    <w:p w14:paraId="7C02EE1C" w14:textId="77777777" w:rsidR="00A64C3B" w:rsidRPr="003D4820" w:rsidRDefault="00A64C3B" w:rsidP="00A64C3B">
      <w:pPr>
        <w:rPr>
          <w:rFonts w:ascii="Times New Roman" w:hAnsi="Times New Roman" w:cs="Times New Roman"/>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Any</w:t>
      </w:r>
      <w:proofErr w:type="gramEnd"/>
      <w:r w:rsidRPr="003D4820">
        <w:rPr>
          <w:rFonts w:ascii="Times New Roman" w:hAnsi="Times New Roman" w:cs="Times New Roman"/>
          <w:sz w:val="22"/>
        </w:rPr>
        <w:t xml:space="preserve"> dual enrollment program that is developed without significant involvement of the faculty who meet the minimum qualifications in the disciplines that are included in the program may not take into account academic and professional </w:t>
      </w:r>
      <w:r w:rsidRPr="003D4820">
        <w:rPr>
          <w:rFonts w:ascii="Times New Roman" w:hAnsi="Times New Roman" w:cs="Times New Roman"/>
          <w:color w:val="000000" w:themeColor="text1"/>
          <w:sz w:val="22"/>
        </w:rPr>
        <w:t xml:space="preserve">matters, such as curriculum development and grading </w:t>
      </w:r>
      <w:r w:rsidRPr="003D4820">
        <w:rPr>
          <w:rFonts w:ascii="Times New Roman" w:hAnsi="Times New Roman" w:cs="Times New Roman"/>
          <w:sz w:val="22"/>
        </w:rPr>
        <w:t xml:space="preserve">standards, that are critical to student success in the program; </w:t>
      </w:r>
    </w:p>
    <w:p w14:paraId="17759100" w14:textId="77777777" w:rsidR="00A64C3B" w:rsidRPr="003D4820" w:rsidRDefault="00A64C3B" w:rsidP="00A64C3B">
      <w:pPr>
        <w:rPr>
          <w:rFonts w:ascii="Times New Roman" w:hAnsi="Times New Roman" w:cs="Times New Roman"/>
          <w:sz w:val="22"/>
        </w:rPr>
      </w:pPr>
    </w:p>
    <w:p w14:paraId="144864F9" w14:textId="77777777" w:rsidR="00A64C3B" w:rsidRPr="003D4820" w:rsidRDefault="00A64C3B" w:rsidP="00A64C3B">
      <w:pPr>
        <w:rPr>
          <w:rFonts w:ascii="Times New Roman" w:hAnsi="Times New Roman" w:cs="Times New Roman"/>
          <w:color w:val="0070C0"/>
          <w:sz w:val="22"/>
        </w:rPr>
      </w:pPr>
      <w:r w:rsidRPr="003D4820">
        <w:rPr>
          <w:rFonts w:ascii="Times New Roman" w:hAnsi="Times New Roman" w:cs="Times New Roman"/>
          <w:color w:val="0070C0"/>
          <w:sz w:val="22"/>
        </w:rPr>
        <w:t xml:space="preserve">Resolved, That the Academic Senate for California Community Colleges urge local senates to engage in discussions with their administrations to ensure that the development and implementation of dual enrollment programs occur with endorsement through collegial consultation with the academic senate; </w:t>
      </w:r>
    </w:p>
    <w:p w14:paraId="3856723C" w14:textId="77777777" w:rsidR="00A64C3B" w:rsidRPr="003D4820" w:rsidRDefault="00A64C3B" w:rsidP="00A64C3B">
      <w:pPr>
        <w:pStyle w:val="Body"/>
        <w:rPr>
          <w:rFonts w:ascii="Times New Roman" w:hAnsi="Times New Roman" w:cs="Times New Roman"/>
          <w:color w:val="0070C0"/>
          <w:szCs w:val="24"/>
        </w:rPr>
      </w:pPr>
    </w:p>
    <w:p w14:paraId="6769301A" w14:textId="77777777" w:rsidR="00A64C3B" w:rsidRPr="003D4820" w:rsidRDefault="00A64C3B" w:rsidP="00A64C3B">
      <w:pPr>
        <w:rPr>
          <w:rFonts w:ascii="Times New Roman" w:hAnsi="Times New Roman" w:cs="Times New Roman"/>
          <w:color w:val="0070C0"/>
          <w:sz w:val="22"/>
        </w:rPr>
      </w:pPr>
      <w:r w:rsidRPr="003D4820">
        <w:rPr>
          <w:rFonts w:ascii="Times New Roman" w:hAnsi="Times New Roman" w:cs="Times New Roman"/>
          <w:color w:val="0070C0"/>
          <w:sz w:val="22"/>
        </w:rPr>
        <w:t>Resolved, That the Academic Senate for California Community Colleges urge local senates to consult with their administrations to assure dual enrollment course offerings are within the capacity of the college to maintain without adversely affecting local programs; and</w:t>
      </w:r>
    </w:p>
    <w:p w14:paraId="49673A26" w14:textId="77777777" w:rsidR="00A64C3B" w:rsidRPr="003D4820" w:rsidRDefault="00A64C3B" w:rsidP="00A64C3B">
      <w:pPr>
        <w:rPr>
          <w:rFonts w:ascii="Times New Roman" w:hAnsi="Times New Roman" w:cs="Times New Roman"/>
          <w:color w:val="0070C0"/>
          <w:sz w:val="22"/>
        </w:rPr>
      </w:pPr>
    </w:p>
    <w:p w14:paraId="182EA271" w14:textId="77777777" w:rsidR="00A64C3B" w:rsidRPr="003D4820" w:rsidRDefault="00A64C3B" w:rsidP="00A64C3B">
      <w:pPr>
        <w:rPr>
          <w:rFonts w:ascii="Times New Roman" w:hAnsi="Times New Roman" w:cs="Times New Roman"/>
          <w:color w:val="0070C0"/>
          <w:sz w:val="22"/>
        </w:rPr>
      </w:pPr>
      <w:r w:rsidRPr="003D4820">
        <w:rPr>
          <w:rFonts w:ascii="Times New Roman" w:hAnsi="Times New Roman" w:cs="Times New Roman"/>
          <w:color w:val="0070C0"/>
          <w:sz w:val="22"/>
        </w:rPr>
        <w:t>Resolved, That the Academic Senate for California Community Colleges work with the Career Ladders Project, the Research and Planning Group for California Community Colleges, and other interested stakeholders to ensure that dual enrollment programs are created for the benefit of students and not solely for the benefit of a college’s fiscal growth.</w:t>
      </w:r>
    </w:p>
    <w:p w14:paraId="501A8C56" w14:textId="77777777" w:rsidR="00A64C3B" w:rsidRPr="003D4820" w:rsidRDefault="00A64C3B" w:rsidP="00A64C3B">
      <w:pPr>
        <w:pStyle w:val="Body"/>
        <w:rPr>
          <w:rFonts w:ascii="Times New Roman" w:hAnsi="Times New Roman" w:cs="Times New Roman"/>
          <w:szCs w:val="24"/>
        </w:rPr>
      </w:pPr>
    </w:p>
    <w:p w14:paraId="25869D6E" w14:textId="77777777" w:rsidR="00A64C3B" w:rsidRPr="003D4820" w:rsidRDefault="00A64C3B" w:rsidP="00A64C3B">
      <w:pPr>
        <w:pStyle w:val="Body"/>
        <w:rPr>
          <w:rFonts w:ascii="Times New Roman" w:hAnsi="Times New Roman" w:cs="Times New Roman"/>
          <w:szCs w:val="24"/>
        </w:rPr>
      </w:pPr>
      <w:r w:rsidRPr="003D4820">
        <w:rPr>
          <w:rFonts w:ascii="Times New Roman" w:hAnsi="Times New Roman" w:cs="Times New Roman"/>
          <w:szCs w:val="24"/>
        </w:rPr>
        <w:t xml:space="preserve">Contact:  Michael </w:t>
      </w:r>
      <w:proofErr w:type="spellStart"/>
      <w:r w:rsidRPr="003D4820">
        <w:rPr>
          <w:rFonts w:ascii="Times New Roman" w:hAnsi="Times New Roman" w:cs="Times New Roman"/>
          <w:szCs w:val="24"/>
        </w:rPr>
        <w:t>Wyly</w:t>
      </w:r>
      <w:proofErr w:type="spellEnd"/>
      <w:r w:rsidRPr="003D4820">
        <w:rPr>
          <w:rFonts w:ascii="Times New Roman" w:hAnsi="Times New Roman" w:cs="Times New Roman"/>
          <w:szCs w:val="24"/>
        </w:rPr>
        <w:t>, Solano College, ASCCC Curriculum Committee</w:t>
      </w:r>
    </w:p>
    <w:p w14:paraId="6C73F2F6" w14:textId="77777777" w:rsidR="00744E1D" w:rsidRPr="003D4820" w:rsidRDefault="00744E1D">
      <w:pPr>
        <w:rPr>
          <w:sz w:val="22"/>
        </w:rPr>
      </w:pPr>
    </w:p>
    <w:p w14:paraId="24A982C4" w14:textId="77777777" w:rsidR="007D48A9" w:rsidRPr="003D4820" w:rsidRDefault="007D48A9" w:rsidP="007D48A9">
      <w:pPr>
        <w:pStyle w:val="Heading2"/>
        <w:rPr>
          <w:rFonts w:ascii="Times New Roman" w:hAnsi="Times New Roman" w:cs="Times New Roman"/>
          <w:b/>
          <w:color w:val="auto"/>
          <w:sz w:val="22"/>
          <w:szCs w:val="24"/>
        </w:rPr>
      </w:pPr>
      <w:r w:rsidRPr="003D4820">
        <w:rPr>
          <w:rFonts w:ascii="Times New Roman" w:hAnsi="Times New Roman" w:cs="Times New Roman"/>
          <w:b/>
          <w:color w:val="auto"/>
          <w:sz w:val="22"/>
          <w:szCs w:val="24"/>
        </w:rPr>
        <w:t>*+9.02.01</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Amend Resolution 9.01 F16</w:t>
      </w:r>
    </w:p>
    <w:p w14:paraId="160A561F" w14:textId="77777777" w:rsidR="007D48A9" w:rsidRPr="003D4820" w:rsidRDefault="007D48A9" w:rsidP="007D48A9">
      <w:pPr>
        <w:rPr>
          <w:rFonts w:ascii="Times New Roman" w:eastAsia="Times New Roman" w:hAnsi="Times New Roman" w:cs="Times New Roman"/>
          <w:sz w:val="22"/>
        </w:rPr>
      </w:pPr>
      <w:r w:rsidRPr="003D4820">
        <w:rPr>
          <w:rFonts w:ascii="Times New Roman" w:eastAsia="Times New Roman" w:hAnsi="Times New Roman" w:cs="Times New Roman"/>
          <w:sz w:val="22"/>
        </w:rPr>
        <w:t>Amend the fourth whereas:</w:t>
      </w:r>
    </w:p>
    <w:p w14:paraId="2596B097" w14:textId="77777777" w:rsidR="007D48A9" w:rsidRPr="003D4820" w:rsidRDefault="007D48A9" w:rsidP="007D48A9">
      <w:pPr>
        <w:rPr>
          <w:rFonts w:ascii="Times New Roman" w:hAnsi="Times New Roman" w:cs="Times New Roman"/>
          <w:sz w:val="22"/>
        </w:rPr>
      </w:pPr>
    </w:p>
    <w:p w14:paraId="210155B7" w14:textId="77777777" w:rsidR="007D48A9" w:rsidRPr="003D4820" w:rsidRDefault="007D48A9" w:rsidP="007D48A9">
      <w:pPr>
        <w:rPr>
          <w:rFonts w:ascii="Times New Roman" w:hAnsi="Times New Roman" w:cs="Times New Roman"/>
          <w:color w:val="000000" w:themeColor="text1"/>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Any</w:t>
      </w:r>
      <w:proofErr w:type="gramEnd"/>
      <w:r w:rsidRPr="003D4820">
        <w:rPr>
          <w:rFonts w:ascii="Times New Roman" w:hAnsi="Times New Roman" w:cs="Times New Roman"/>
          <w:sz w:val="22"/>
        </w:rPr>
        <w:t xml:space="preserve"> dual enrollment program that is developed without significant involvement of the faculty who meet the minimum qualifications in the disciplines that are included in the program may not take into account academic and professional </w:t>
      </w:r>
      <w:r w:rsidRPr="003D4820">
        <w:rPr>
          <w:rFonts w:ascii="Times New Roman" w:hAnsi="Times New Roman" w:cs="Times New Roman"/>
          <w:color w:val="000000" w:themeColor="text1"/>
          <w:sz w:val="22"/>
        </w:rPr>
        <w:t xml:space="preserve">matters, such as curriculum development, </w:t>
      </w:r>
      <w:r w:rsidRPr="003D4820">
        <w:rPr>
          <w:rFonts w:ascii="Times New Roman" w:hAnsi="Times New Roman" w:cs="Times New Roman"/>
          <w:color w:val="0070C0"/>
          <w:sz w:val="22"/>
          <w:u w:val="single"/>
        </w:rPr>
        <w:t>assessment of student learning</w:t>
      </w:r>
      <w:r w:rsidRPr="003D4820">
        <w:rPr>
          <w:rFonts w:ascii="Times New Roman" w:hAnsi="Times New Roman" w:cs="Times New Roman"/>
          <w:color w:val="000000" w:themeColor="text1"/>
          <w:sz w:val="22"/>
        </w:rPr>
        <w:t xml:space="preserve">, and grading standards, that are critical to student success in the program; </w:t>
      </w:r>
    </w:p>
    <w:p w14:paraId="4B42248C" w14:textId="77777777" w:rsidR="007D48A9" w:rsidRPr="003D4820" w:rsidRDefault="007D48A9" w:rsidP="007D48A9">
      <w:pPr>
        <w:rPr>
          <w:rFonts w:ascii="Times New Roman" w:hAnsi="Times New Roman" w:cs="Times New Roman"/>
          <w:sz w:val="22"/>
        </w:rPr>
      </w:pPr>
    </w:p>
    <w:p w14:paraId="4380EB3F" w14:textId="77777777" w:rsidR="007D48A9" w:rsidRPr="003D4820" w:rsidRDefault="007D48A9" w:rsidP="007D48A9">
      <w:pPr>
        <w:rPr>
          <w:rFonts w:ascii="Times New Roman" w:hAnsi="Times New Roman" w:cs="Times New Roman"/>
          <w:sz w:val="22"/>
        </w:rPr>
      </w:pPr>
      <w:r w:rsidRPr="003D4820">
        <w:rPr>
          <w:rFonts w:ascii="Times New Roman" w:hAnsi="Times New Roman" w:cs="Times New Roman"/>
          <w:sz w:val="22"/>
        </w:rPr>
        <w:t xml:space="preserve">Contact: Christie </w:t>
      </w:r>
      <w:proofErr w:type="spellStart"/>
      <w:r w:rsidRPr="003D4820">
        <w:rPr>
          <w:rFonts w:ascii="Times New Roman" w:hAnsi="Times New Roman" w:cs="Times New Roman"/>
          <w:sz w:val="22"/>
        </w:rPr>
        <w:t>Trolinger</w:t>
      </w:r>
      <w:proofErr w:type="spellEnd"/>
      <w:r w:rsidRPr="003D4820">
        <w:rPr>
          <w:rFonts w:ascii="Times New Roman" w:hAnsi="Times New Roman" w:cs="Times New Roman"/>
          <w:sz w:val="22"/>
        </w:rPr>
        <w:t>, Butte College</w:t>
      </w:r>
    </w:p>
    <w:p w14:paraId="43CDA84D" w14:textId="77777777" w:rsidR="007D48A9" w:rsidRPr="003D4820" w:rsidRDefault="007D48A9" w:rsidP="007D48A9">
      <w:pPr>
        <w:rPr>
          <w:rFonts w:ascii="Times New Roman" w:eastAsia="Times New Roman" w:hAnsi="Times New Roman" w:cs="Times New Roman"/>
          <w:sz w:val="22"/>
        </w:rPr>
      </w:pPr>
    </w:p>
    <w:p w14:paraId="43BE78B3" w14:textId="77777777" w:rsidR="007D48A9" w:rsidRPr="003D4820" w:rsidRDefault="007D48A9" w:rsidP="007D48A9">
      <w:pPr>
        <w:pStyle w:val="Heading2"/>
        <w:rPr>
          <w:rFonts w:ascii="Times New Roman" w:hAnsi="Times New Roman" w:cs="Times New Roman"/>
          <w:b/>
          <w:color w:val="auto"/>
          <w:sz w:val="22"/>
          <w:szCs w:val="24"/>
        </w:rPr>
      </w:pPr>
      <w:bookmarkStart w:id="8" w:name="_Toc464553769"/>
      <w:bookmarkStart w:id="9" w:name="_Toc464554585"/>
      <w:r w:rsidRPr="003D4820">
        <w:rPr>
          <w:rFonts w:ascii="Times New Roman" w:hAnsi="Times New Roman" w:cs="Times New Roman"/>
          <w:b/>
          <w:color w:val="auto"/>
          <w:sz w:val="22"/>
          <w:szCs w:val="24"/>
        </w:rPr>
        <w:t>*+9.02.02</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Amend Resolution 9.01</w:t>
      </w:r>
      <w:bookmarkEnd w:id="8"/>
      <w:r w:rsidRPr="003D4820">
        <w:rPr>
          <w:rFonts w:ascii="Times New Roman" w:hAnsi="Times New Roman" w:cs="Times New Roman"/>
          <w:b/>
          <w:color w:val="auto"/>
          <w:sz w:val="22"/>
          <w:szCs w:val="24"/>
        </w:rPr>
        <w:t xml:space="preserve"> F16</w:t>
      </w:r>
      <w:bookmarkEnd w:id="9"/>
    </w:p>
    <w:p w14:paraId="7D2945FD" w14:textId="77777777" w:rsidR="007D48A9" w:rsidRPr="003D4820" w:rsidRDefault="007D48A9" w:rsidP="007D48A9">
      <w:pPr>
        <w:rPr>
          <w:rFonts w:ascii="Times New Roman" w:eastAsia="Times New Roman" w:hAnsi="Times New Roman" w:cs="Times New Roman"/>
          <w:sz w:val="22"/>
        </w:rPr>
      </w:pPr>
      <w:r w:rsidRPr="003D4820">
        <w:rPr>
          <w:rFonts w:ascii="Times New Roman" w:eastAsia="Times New Roman" w:hAnsi="Times New Roman" w:cs="Times New Roman"/>
          <w:sz w:val="22"/>
        </w:rPr>
        <w:t>Amend the second resolved:</w:t>
      </w:r>
    </w:p>
    <w:p w14:paraId="336EE862" w14:textId="77777777" w:rsidR="007D48A9" w:rsidRPr="003D4820" w:rsidRDefault="007D48A9" w:rsidP="007D48A9">
      <w:pPr>
        <w:rPr>
          <w:rFonts w:ascii="Times New Roman" w:hAnsi="Times New Roman" w:cs="Times New Roman"/>
          <w:sz w:val="22"/>
        </w:rPr>
      </w:pPr>
    </w:p>
    <w:p w14:paraId="40D5B99D" w14:textId="77777777" w:rsidR="007D48A9" w:rsidRPr="003D4820" w:rsidRDefault="007D48A9" w:rsidP="007D48A9">
      <w:pPr>
        <w:rPr>
          <w:rFonts w:ascii="Times New Roman" w:hAnsi="Times New Roman" w:cs="Times New Roman"/>
          <w:color w:val="0070C0"/>
          <w:sz w:val="22"/>
        </w:rPr>
      </w:pPr>
      <w:r w:rsidRPr="003D4820">
        <w:rPr>
          <w:rFonts w:ascii="Times New Roman" w:hAnsi="Times New Roman" w:cs="Times New Roman"/>
          <w:color w:val="0070C0"/>
          <w:sz w:val="22"/>
        </w:rPr>
        <w:t xml:space="preserve">Resolved, That the Academic Senate for California Community Colleges work with the Career Ladders Project, the Research and Planning Group for California Community Colleges, and other interested stakeholders to ensure that dual enrollment programs are created for the benefit of students and not </w:t>
      </w:r>
      <w:r w:rsidRPr="003D4820">
        <w:rPr>
          <w:rFonts w:ascii="Times New Roman" w:hAnsi="Times New Roman" w:cs="Times New Roman"/>
          <w:strike/>
          <w:color w:val="0070C0"/>
          <w:sz w:val="22"/>
        </w:rPr>
        <w:t>solely</w:t>
      </w:r>
      <w:r w:rsidRPr="003D4820">
        <w:rPr>
          <w:rFonts w:ascii="Times New Roman" w:hAnsi="Times New Roman" w:cs="Times New Roman"/>
          <w:color w:val="0070C0"/>
          <w:sz w:val="22"/>
        </w:rPr>
        <w:t xml:space="preserve"> </w:t>
      </w:r>
      <w:r w:rsidRPr="003D4820">
        <w:rPr>
          <w:rFonts w:ascii="Times New Roman" w:hAnsi="Times New Roman" w:cs="Times New Roman"/>
          <w:color w:val="0070C0"/>
          <w:sz w:val="22"/>
          <w:u w:val="single"/>
        </w:rPr>
        <w:t>primarily</w:t>
      </w:r>
      <w:r w:rsidRPr="003D4820">
        <w:rPr>
          <w:rFonts w:ascii="Times New Roman" w:hAnsi="Times New Roman" w:cs="Times New Roman"/>
          <w:color w:val="0070C0"/>
          <w:sz w:val="22"/>
        </w:rPr>
        <w:t xml:space="preserve"> for the benefit of a college’s fiscal growth.</w:t>
      </w:r>
    </w:p>
    <w:p w14:paraId="623E96D9" w14:textId="77777777" w:rsidR="007D48A9" w:rsidRPr="003D4820" w:rsidRDefault="007D48A9" w:rsidP="007D48A9">
      <w:pPr>
        <w:pStyle w:val="Body"/>
        <w:rPr>
          <w:rFonts w:ascii="Times New Roman" w:hAnsi="Times New Roman" w:cs="Times New Roman"/>
          <w:szCs w:val="24"/>
        </w:rPr>
      </w:pPr>
    </w:p>
    <w:p w14:paraId="162DE25E" w14:textId="77777777" w:rsidR="007D48A9" w:rsidRPr="003D4820" w:rsidRDefault="007D48A9" w:rsidP="007D48A9">
      <w:pPr>
        <w:rPr>
          <w:rFonts w:ascii="Times New Roman" w:hAnsi="Times New Roman" w:cs="Times New Roman"/>
          <w:sz w:val="22"/>
        </w:rPr>
      </w:pPr>
      <w:r w:rsidRPr="003D4820">
        <w:rPr>
          <w:rFonts w:ascii="Times New Roman" w:hAnsi="Times New Roman" w:cs="Times New Roman"/>
          <w:sz w:val="22"/>
        </w:rPr>
        <w:t xml:space="preserve">Contact: Christie </w:t>
      </w:r>
      <w:proofErr w:type="spellStart"/>
      <w:r w:rsidRPr="003D4820">
        <w:rPr>
          <w:rFonts w:ascii="Times New Roman" w:hAnsi="Times New Roman" w:cs="Times New Roman"/>
          <w:sz w:val="22"/>
        </w:rPr>
        <w:t>Trolinger</w:t>
      </w:r>
      <w:proofErr w:type="spellEnd"/>
      <w:r w:rsidRPr="003D4820">
        <w:rPr>
          <w:rFonts w:ascii="Times New Roman" w:hAnsi="Times New Roman" w:cs="Times New Roman"/>
          <w:sz w:val="22"/>
        </w:rPr>
        <w:t>, Butte College</w:t>
      </w:r>
    </w:p>
    <w:p w14:paraId="33AD913C" w14:textId="77777777" w:rsidR="007D48A9" w:rsidRPr="003D4820" w:rsidRDefault="007D48A9">
      <w:pPr>
        <w:rPr>
          <w:sz w:val="22"/>
        </w:rPr>
      </w:pPr>
    </w:p>
    <w:p w14:paraId="56F6B95B" w14:textId="77777777" w:rsidR="00021641" w:rsidRPr="003D4820" w:rsidRDefault="00021641" w:rsidP="00021641">
      <w:pPr>
        <w:pStyle w:val="Heading2"/>
        <w:spacing w:before="0"/>
        <w:rPr>
          <w:rFonts w:ascii="Times New Roman" w:hAnsi="Times New Roman" w:cs="Times New Roman"/>
          <w:b/>
          <w:color w:val="auto"/>
          <w:sz w:val="22"/>
          <w:szCs w:val="24"/>
        </w:rPr>
      </w:pPr>
      <w:bookmarkStart w:id="10" w:name="_Toc464553779"/>
      <w:bookmarkStart w:id="11" w:name="_Toc464554595"/>
      <w:r w:rsidRPr="003D4820">
        <w:rPr>
          <w:rFonts w:ascii="Times New Roman" w:hAnsi="Times New Roman" w:cs="Times New Roman"/>
          <w:b/>
          <w:color w:val="auto"/>
          <w:sz w:val="22"/>
          <w:szCs w:val="24"/>
        </w:rPr>
        <w:t>*+16.01 F16</w:t>
      </w:r>
      <w:r w:rsidRPr="003D4820">
        <w:rPr>
          <w:rFonts w:ascii="Times New Roman" w:hAnsi="Times New Roman" w:cs="Times New Roman"/>
          <w:b/>
          <w:color w:val="auto"/>
          <w:sz w:val="22"/>
          <w:szCs w:val="24"/>
        </w:rPr>
        <w:tab/>
        <w:t>Resolution in Support of a Statewide Integrated Library System</w:t>
      </w:r>
      <w:bookmarkEnd w:id="10"/>
      <w:bookmarkEnd w:id="11"/>
    </w:p>
    <w:p w14:paraId="5231C2AE"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Whereas, The California Community College Student Success Task Force recognizes the importance of libraries in student persistence, retention, and successful achievement of goals and that a system-wide integrated library system (ILS) will allow each student in California’s community colleges to access essential academic materials via a cloud-based library catalog that can be retrieved through a variety of means, including mobile devices as well as through existing learning management systems, including Canvas, which has been adopted by more than 92 colleges as of September 22, 2016</w:t>
      </w:r>
      <w:r w:rsidRPr="003D4820">
        <w:rPr>
          <w:rStyle w:val="FootnoteReference"/>
          <w:rFonts w:ascii="Times New Roman" w:eastAsia="Times New Roman" w:hAnsi="Times New Roman" w:cs="Times New Roman"/>
          <w:sz w:val="22"/>
        </w:rPr>
        <w:footnoteReference w:id="3"/>
      </w:r>
      <w:r w:rsidRPr="003D4820">
        <w:rPr>
          <w:rFonts w:ascii="Times New Roman" w:eastAsia="Times New Roman" w:hAnsi="Times New Roman" w:cs="Times New Roman"/>
          <w:sz w:val="22"/>
        </w:rPr>
        <w:t>;</w:t>
      </w:r>
    </w:p>
    <w:p w14:paraId="5A067942" w14:textId="77777777" w:rsidR="00021641" w:rsidRPr="003D4820" w:rsidRDefault="00021641" w:rsidP="00021641">
      <w:pPr>
        <w:rPr>
          <w:rFonts w:ascii="Times New Roman" w:eastAsia="Times New Roman" w:hAnsi="Times New Roman" w:cs="Times New Roman"/>
          <w:sz w:val="22"/>
        </w:rPr>
      </w:pPr>
    </w:p>
    <w:p w14:paraId="4566AFF8"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 xml:space="preserve">Whereas, The Board of Governors of the California Community Colleges has included a proposal for a system-wide ILS in the 2017-18 CCC System Budget Proposal, and that an August 2016 survey conducted by the Council of Chief Librarians, the statewide organization of faculty and administrative library leadership, had overwhelming support from the faculty respondents for a system-wide ILS; </w:t>
      </w:r>
    </w:p>
    <w:p w14:paraId="0F799284" w14:textId="77777777" w:rsidR="00021641" w:rsidRPr="003D4820" w:rsidRDefault="00021641" w:rsidP="00021641">
      <w:pPr>
        <w:rPr>
          <w:rFonts w:ascii="Times New Roman" w:eastAsia="Times New Roman" w:hAnsi="Times New Roman" w:cs="Times New Roman"/>
          <w:sz w:val="22"/>
        </w:rPr>
      </w:pPr>
    </w:p>
    <w:p w14:paraId="45F68820"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Whereas, The ILS proposal is an opportunity in CCC library services to further strengthen student success and equity initiatives, enhance the development of the Online Education Initiative (OEI), and significantly reduce colleges’ current and future library system costs by a transition to a statewide ILS; and</w:t>
      </w:r>
    </w:p>
    <w:p w14:paraId="1DD119FB" w14:textId="77777777" w:rsidR="00021641" w:rsidRPr="003D4820" w:rsidRDefault="00021641" w:rsidP="00021641">
      <w:pPr>
        <w:rPr>
          <w:rFonts w:ascii="Times New Roman" w:eastAsia="Times New Roman" w:hAnsi="Times New Roman" w:cs="Times New Roman"/>
          <w:sz w:val="22"/>
        </w:rPr>
      </w:pPr>
    </w:p>
    <w:p w14:paraId="79DE6A4D"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Whereas, The Academic Senate for California Community Colleges has papers and resolutions stating the importance of library resources and services for student success by CCC students;</w:t>
      </w:r>
    </w:p>
    <w:p w14:paraId="64A10E0C" w14:textId="77777777" w:rsidR="00021641" w:rsidRPr="003D4820" w:rsidRDefault="00021641" w:rsidP="00021641">
      <w:pPr>
        <w:rPr>
          <w:rFonts w:ascii="Times New Roman" w:eastAsia="Times New Roman" w:hAnsi="Times New Roman" w:cs="Times New Roman"/>
          <w:sz w:val="22"/>
        </w:rPr>
      </w:pPr>
    </w:p>
    <w:p w14:paraId="11A4C8CA" w14:textId="77777777" w:rsidR="00021641" w:rsidRPr="003D4820" w:rsidRDefault="00021641" w:rsidP="00021641">
      <w:pPr>
        <w:rPr>
          <w:rFonts w:ascii="Times New Roman" w:eastAsia="Times New Roman" w:hAnsi="Times New Roman" w:cs="Times New Roman"/>
          <w:color w:val="0070C0"/>
          <w:sz w:val="22"/>
        </w:rPr>
      </w:pPr>
      <w:r w:rsidRPr="003D4820">
        <w:rPr>
          <w:rFonts w:ascii="Times New Roman" w:eastAsia="Times New Roman" w:hAnsi="Times New Roman" w:cs="Times New Roman"/>
          <w:color w:val="0070C0"/>
          <w:sz w:val="22"/>
        </w:rPr>
        <w:t>Resolved That the Academic Senate for California Community Colleges supports a statewide integrated library system.</w:t>
      </w:r>
    </w:p>
    <w:p w14:paraId="79B7AC78" w14:textId="77777777" w:rsidR="00021641" w:rsidRPr="003D4820" w:rsidRDefault="00021641" w:rsidP="00021641">
      <w:pPr>
        <w:rPr>
          <w:rFonts w:ascii="Times New Roman" w:eastAsia="Times New Roman" w:hAnsi="Times New Roman" w:cs="Times New Roman"/>
          <w:sz w:val="22"/>
        </w:rPr>
      </w:pPr>
    </w:p>
    <w:p w14:paraId="1660758D"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Contact: Dan Crump, American River College, Area A</w:t>
      </w:r>
    </w:p>
    <w:p w14:paraId="0D8A62BD" w14:textId="77777777" w:rsidR="00021641" w:rsidRPr="003D4820" w:rsidRDefault="00021641" w:rsidP="00021641">
      <w:pPr>
        <w:rPr>
          <w:rFonts w:ascii="Times New Roman" w:eastAsia="Times New Roman" w:hAnsi="Times New Roman" w:cs="Times New Roman"/>
          <w:sz w:val="22"/>
        </w:rPr>
      </w:pPr>
    </w:p>
    <w:p w14:paraId="10FAAF33" w14:textId="77777777" w:rsidR="00021641" w:rsidRPr="003D4820" w:rsidRDefault="00021641" w:rsidP="00021641">
      <w:pPr>
        <w:pStyle w:val="Heading2"/>
        <w:rPr>
          <w:rFonts w:ascii="Times New Roman" w:hAnsi="Times New Roman" w:cs="Times New Roman"/>
          <w:b/>
          <w:color w:val="auto"/>
          <w:sz w:val="22"/>
          <w:szCs w:val="24"/>
        </w:rPr>
      </w:pPr>
      <w:bookmarkStart w:id="12" w:name="_Toc464553780"/>
      <w:bookmarkStart w:id="13" w:name="_Toc464554596"/>
      <w:r w:rsidRPr="003D4820">
        <w:rPr>
          <w:rFonts w:ascii="Times New Roman" w:hAnsi="Times New Roman" w:cs="Times New Roman"/>
          <w:b/>
          <w:color w:val="auto"/>
          <w:sz w:val="22"/>
          <w:szCs w:val="24"/>
        </w:rPr>
        <w:t>*+16.02 F16</w:t>
      </w:r>
      <w:r w:rsidRPr="003D4820">
        <w:rPr>
          <w:rFonts w:ascii="Times New Roman" w:hAnsi="Times New Roman" w:cs="Times New Roman"/>
          <w:b/>
          <w:color w:val="auto"/>
          <w:sz w:val="22"/>
          <w:szCs w:val="24"/>
        </w:rPr>
        <w:tab/>
        <w:t xml:space="preserve">Modification of the </w:t>
      </w:r>
      <w:proofErr w:type="spellStart"/>
      <w:r w:rsidRPr="003D4820">
        <w:rPr>
          <w:rFonts w:ascii="Times New Roman" w:hAnsi="Times New Roman" w:cs="Times New Roman"/>
          <w:b/>
          <w:color w:val="auto"/>
          <w:sz w:val="22"/>
          <w:szCs w:val="24"/>
        </w:rPr>
        <w:t>CCCapply</w:t>
      </w:r>
      <w:proofErr w:type="spellEnd"/>
      <w:r w:rsidRPr="003D4820">
        <w:rPr>
          <w:rFonts w:ascii="Times New Roman" w:hAnsi="Times New Roman" w:cs="Times New Roman"/>
          <w:b/>
          <w:color w:val="auto"/>
          <w:sz w:val="22"/>
          <w:szCs w:val="24"/>
        </w:rPr>
        <w:t xml:space="preserve"> Standard Application</w:t>
      </w:r>
      <w:bookmarkEnd w:id="12"/>
      <w:bookmarkEnd w:id="13"/>
    </w:p>
    <w:p w14:paraId="7C1FF664"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 xml:space="preserve">Whereas, </w:t>
      </w:r>
      <w:proofErr w:type="gramStart"/>
      <w:r w:rsidRPr="003D4820">
        <w:rPr>
          <w:rFonts w:ascii="Times New Roman" w:eastAsia="Times New Roman" w:hAnsi="Times New Roman" w:cs="Times New Roman"/>
          <w:sz w:val="22"/>
        </w:rPr>
        <w:t>As</w:t>
      </w:r>
      <w:proofErr w:type="gramEnd"/>
      <w:r w:rsidRPr="003D4820">
        <w:rPr>
          <w:rFonts w:ascii="Times New Roman" w:eastAsia="Times New Roman" w:hAnsi="Times New Roman" w:cs="Times New Roman"/>
          <w:sz w:val="22"/>
        </w:rPr>
        <w:t xml:space="preserve"> part of the implementation of the Student Success and Support Program by the California Community Colleges Chancellor’s Office, noncredit students will be required to use </w:t>
      </w:r>
      <w:proofErr w:type="spellStart"/>
      <w:r w:rsidRPr="003D4820">
        <w:rPr>
          <w:rFonts w:ascii="Times New Roman" w:eastAsia="Times New Roman" w:hAnsi="Times New Roman" w:cs="Times New Roman"/>
          <w:sz w:val="22"/>
        </w:rPr>
        <w:t>CCCApply</w:t>
      </w:r>
      <w:proofErr w:type="spellEnd"/>
      <w:r w:rsidRPr="003D4820">
        <w:rPr>
          <w:rFonts w:ascii="Times New Roman" w:eastAsia="Times New Roman" w:hAnsi="Times New Roman" w:cs="Times New Roman"/>
          <w:sz w:val="22"/>
        </w:rPr>
        <w:t xml:space="preserve"> as a point of entry to the community college system; </w:t>
      </w:r>
    </w:p>
    <w:p w14:paraId="713C4360" w14:textId="77777777" w:rsidR="00021641" w:rsidRPr="003D4820" w:rsidRDefault="00021641" w:rsidP="00021641">
      <w:pPr>
        <w:rPr>
          <w:rFonts w:ascii="Times New Roman" w:eastAsia="Times New Roman" w:hAnsi="Times New Roman" w:cs="Times New Roman"/>
          <w:sz w:val="22"/>
        </w:rPr>
      </w:pPr>
    </w:p>
    <w:p w14:paraId="2FF1AD31"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 xml:space="preserve">Whereas, the complexity of the </w:t>
      </w:r>
      <w:proofErr w:type="spellStart"/>
      <w:r w:rsidRPr="003D4820">
        <w:rPr>
          <w:rFonts w:ascii="Times New Roman" w:eastAsia="Times New Roman" w:hAnsi="Times New Roman" w:cs="Times New Roman"/>
          <w:sz w:val="22"/>
        </w:rPr>
        <w:t>CCCApply</w:t>
      </w:r>
      <w:proofErr w:type="spellEnd"/>
      <w:r w:rsidRPr="003D4820">
        <w:rPr>
          <w:rFonts w:ascii="Times New Roman" w:eastAsia="Times New Roman" w:hAnsi="Times New Roman" w:cs="Times New Roman"/>
          <w:sz w:val="22"/>
        </w:rPr>
        <w:t xml:space="preserve"> standard application could present significant obstacles to enrollment into noncredit programs (such as Adult Basic Education, Adult Secondary Education, Short-term Vocational, Workforce Preparation, ESL, VESL, and Older Adults) due to students’ limited computer literacy and accessibility, language and literacy barriers, and a lack of clarity on the difference between the term “residency” and immigration status; and</w:t>
      </w:r>
    </w:p>
    <w:p w14:paraId="658DF941" w14:textId="77777777" w:rsidR="00021641" w:rsidRPr="003D4820" w:rsidRDefault="00021641" w:rsidP="00021641">
      <w:pPr>
        <w:rPr>
          <w:rFonts w:ascii="Times New Roman" w:eastAsia="Times New Roman" w:hAnsi="Times New Roman" w:cs="Times New Roman"/>
          <w:sz w:val="22"/>
        </w:rPr>
      </w:pPr>
    </w:p>
    <w:p w14:paraId="12A02542"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 xml:space="preserve">Whereas, The </w:t>
      </w:r>
      <w:proofErr w:type="spellStart"/>
      <w:r w:rsidRPr="003D4820">
        <w:rPr>
          <w:rFonts w:ascii="Times New Roman" w:eastAsia="Times New Roman" w:hAnsi="Times New Roman" w:cs="Times New Roman"/>
          <w:sz w:val="22"/>
        </w:rPr>
        <w:t>CCCApply</w:t>
      </w:r>
      <w:proofErr w:type="spellEnd"/>
      <w:r w:rsidRPr="003D4820">
        <w:rPr>
          <w:rFonts w:ascii="Times New Roman" w:eastAsia="Times New Roman" w:hAnsi="Times New Roman" w:cs="Times New Roman"/>
          <w:sz w:val="22"/>
        </w:rPr>
        <w:t xml:space="preserve"> standard application</w:t>
      </w:r>
      <w:r w:rsidRPr="003D4820">
        <w:rPr>
          <w:rStyle w:val="FootnoteReference"/>
          <w:rFonts w:ascii="Times New Roman" w:eastAsia="Times New Roman" w:hAnsi="Times New Roman" w:cs="Times New Roman"/>
          <w:sz w:val="22"/>
        </w:rPr>
        <w:footnoteReference w:id="4"/>
      </w:r>
      <w:r w:rsidRPr="003D4820">
        <w:rPr>
          <w:rFonts w:ascii="Times New Roman" w:eastAsia="Times New Roman" w:hAnsi="Times New Roman" w:cs="Times New Roman"/>
          <w:sz w:val="22"/>
        </w:rPr>
        <w:t xml:space="preserve"> has the potential to exclude students from enrolling in noncredit courses which often serve as the first point of entry into college for immigrants, economically disadvantaged, and low-skilled adults;</w:t>
      </w:r>
    </w:p>
    <w:p w14:paraId="24C20502" w14:textId="77777777" w:rsidR="00021641" w:rsidRPr="003D4820" w:rsidRDefault="00021641" w:rsidP="00021641">
      <w:pPr>
        <w:rPr>
          <w:rFonts w:ascii="Times New Roman" w:eastAsia="Times New Roman" w:hAnsi="Times New Roman" w:cs="Times New Roman"/>
          <w:sz w:val="22"/>
        </w:rPr>
      </w:pPr>
    </w:p>
    <w:p w14:paraId="4246E1C3" w14:textId="77777777" w:rsidR="00021641" w:rsidRPr="003D4820" w:rsidRDefault="00021641" w:rsidP="00021641">
      <w:pPr>
        <w:rPr>
          <w:rFonts w:ascii="Times New Roman" w:eastAsia="Times New Roman" w:hAnsi="Times New Roman" w:cs="Times New Roman"/>
          <w:color w:val="0070C0"/>
          <w:sz w:val="22"/>
        </w:rPr>
      </w:pPr>
      <w:r w:rsidRPr="003D4820">
        <w:rPr>
          <w:rFonts w:ascii="Times New Roman" w:eastAsia="Times New Roman" w:hAnsi="Times New Roman" w:cs="Times New Roman"/>
          <w:color w:val="0070C0"/>
          <w:sz w:val="22"/>
        </w:rPr>
        <w:t xml:space="preserve">Resolved, The Academic Senate for California Community Colleges supports the development of a modified </w:t>
      </w:r>
      <w:proofErr w:type="spellStart"/>
      <w:r w:rsidRPr="003D4820">
        <w:rPr>
          <w:rFonts w:ascii="Times New Roman" w:eastAsia="Times New Roman" w:hAnsi="Times New Roman" w:cs="Times New Roman"/>
          <w:color w:val="0070C0"/>
          <w:sz w:val="22"/>
        </w:rPr>
        <w:t>CCCApply</w:t>
      </w:r>
      <w:proofErr w:type="spellEnd"/>
      <w:r w:rsidRPr="003D4820">
        <w:rPr>
          <w:rFonts w:ascii="Times New Roman" w:eastAsia="Times New Roman" w:hAnsi="Times New Roman" w:cs="Times New Roman"/>
          <w:color w:val="0070C0"/>
          <w:sz w:val="22"/>
        </w:rPr>
        <w:t xml:space="preserve"> application for noncredit enrollment that identifies only the appropriate and required enrollment fields for community college noncredit program entry, and includes a paper option; and</w:t>
      </w:r>
    </w:p>
    <w:p w14:paraId="344FCCFC" w14:textId="77777777" w:rsidR="00021641" w:rsidRPr="003D4820" w:rsidRDefault="00021641" w:rsidP="00021641">
      <w:pPr>
        <w:rPr>
          <w:rFonts w:ascii="Times New Roman" w:eastAsia="Times New Roman" w:hAnsi="Times New Roman" w:cs="Times New Roman"/>
          <w:sz w:val="22"/>
        </w:rPr>
      </w:pPr>
    </w:p>
    <w:p w14:paraId="74779C89" w14:textId="77777777" w:rsidR="00021641" w:rsidRPr="003D4820" w:rsidRDefault="00021641" w:rsidP="00021641">
      <w:pPr>
        <w:rPr>
          <w:rFonts w:ascii="Times New Roman" w:eastAsia="Times New Roman" w:hAnsi="Times New Roman" w:cs="Times New Roman"/>
          <w:color w:val="0070C0"/>
          <w:sz w:val="22"/>
        </w:rPr>
      </w:pPr>
      <w:r w:rsidRPr="003D4820">
        <w:rPr>
          <w:rFonts w:ascii="Times New Roman" w:eastAsia="Times New Roman" w:hAnsi="Times New Roman" w:cs="Times New Roman"/>
          <w:color w:val="0070C0"/>
          <w:sz w:val="22"/>
        </w:rPr>
        <w:t xml:space="preserve">Resolved, The Academic Senate for California Community Colleges engages the Chancellor’s Office in a dialogue, with noncredit faculty participation, regarding modification of the </w:t>
      </w:r>
      <w:proofErr w:type="spellStart"/>
      <w:r w:rsidRPr="003D4820">
        <w:rPr>
          <w:rFonts w:ascii="Times New Roman" w:eastAsia="Times New Roman" w:hAnsi="Times New Roman" w:cs="Times New Roman"/>
          <w:color w:val="0070C0"/>
          <w:sz w:val="22"/>
        </w:rPr>
        <w:t>CCCApply</w:t>
      </w:r>
      <w:proofErr w:type="spellEnd"/>
      <w:r w:rsidRPr="003D4820">
        <w:rPr>
          <w:rFonts w:ascii="Times New Roman" w:eastAsia="Times New Roman" w:hAnsi="Times New Roman" w:cs="Times New Roman"/>
          <w:color w:val="0070C0"/>
          <w:sz w:val="22"/>
        </w:rPr>
        <w:t xml:space="preserve"> standard application that reflects a commitment to promoting enrollment for students into noncredit programs.</w:t>
      </w:r>
    </w:p>
    <w:p w14:paraId="2BBD2E6E" w14:textId="77777777" w:rsidR="00021641" w:rsidRPr="003D4820" w:rsidRDefault="00021641" w:rsidP="00021641">
      <w:pPr>
        <w:rPr>
          <w:rFonts w:ascii="Times New Roman" w:eastAsia="Times New Roman" w:hAnsi="Times New Roman" w:cs="Times New Roman"/>
          <w:sz w:val="22"/>
        </w:rPr>
      </w:pPr>
    </w:p>
    <w:p w14:paraId="13AAF2C7" w14:textId="77777777" w:rsidR="00021641" w:rsidRPr="003D4820" w:rsidRDefault="00021641" w:rsidP="00021641">
      <w:pPr>
        <w:rPr>
          <w:rFonts w:ascii="Times New Roman" w:eastAsia="Times New Roman" w:hAnsi="Times New Roman" w:cs="Times New Roman"/>
          <w:sz w:val="22"/>
        </w:rPr>
      </w:pPr>
      <w:r w:rsidRPr="003D4820">
        <w:rPr>
          <w:rFonts w:ascii="Times New Roman" w:eastAsia="Times New Roman" w:hAnsi="Times New Roman" w:cs="Times New Roman"/>
          <w:sz w:val="22"/>
        </w:rPr>
        <w:t xml:space="preserve">Contact: Dana Miho and Donna </w:t>
      </w:r>
      <w:proofErr w:type="spellStart"/>
      <w:r w:rsidRPr="003D4820">
        <w:rPr>
          <w:rFonts w:ascii="Times New Roman" w:eastAsia="Times New Roman" w:hAnsi="Times New Roman" w:cs="Times New Roman"/>
          <w:sz w:val="22"/>
        </w:rPr>
        <w:t>Necke</w:t>
      </w:r>
      <w:proofErr w:type="spellEnd"/>
      <w:r w:rsidRPr="003D4820">
        <w:rPr>
          <w:rFonts w:ascii="Times New Roman" w:eastAsia="Times New Roman" w:hAnsi="Times New Roman" w:cs="Times New Roman"/>
          <w:sz w:val="22"/>
        </w:rPr>
        <w:t>, Mt. San Antonio College, Area C</w:t>
      </w:r>
    </w:p>
    <w:p w14:paraId="73066251" w14:textId="77777777" w:rsidR="00021641" w:rsidRPr="003D4820" w:rsidRDefault="00021641">
      <w:pPr>
        <w:rPr>
          <w:sz w:val="22"/>
        </w:rPr>
      </w:pPr>
    </w:p>
    <w:p w14:paraId="52E59DA6" w14:textId="77777777" w:rsidR="00C63B94" w:rsidRPr="003D4820" w:rsidRDefault="00C63B94" w:rsidP="00C63B94">
      <w:pPr>
        <w:pStyle w:val="Heading2"/>
        <w:spacing w:before="0"/>
        <w:rPr>
          <w:rFonts w:ascii="Times New Roman" w:hAnsi="Times New Roman" w:cs="Times New Roman"/>
          <w:b/>
          <w:color w:val="auto"/>
          <w:sz w:val="22"/>
          <w:szCs w:val="24"/>
        </w:rPr>
      </w:pPr>
      <w:bookmarkStart w:id="15" w:name="_Toc464553782"/>
      <w:bookmarkStart w:id="16" w:name="_Toc464554598"/>
      <w:r w:rsidRPr="003D4820">
        <w:rPr>
          <w:rFonts w:ascii="Times New Roman" w:hAnsi="Times New Roman" w:cs="Times New Roman"/>
          <w:b/>
          <w:color w:val="auto"/>
          <w:sz w:val="22"/>
          <w:szCs w:val="24"/>
        </w:rPr>
        <w:t>17.01</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Posting of Local Equivalency Processes on Websites</w:t>
      </w:r>
      <w:bookmarkEnd w:id="15"/>
      <w:bookmarkEnd w:id="16"/>
    </w:p>
    <w:p w14:paraId="4DDDC970" w14:textId="77777777" w:rsidR="00C63B94" w:rsidRPr="003D4820" w:rsidRDefault="00C63B94" w:rsidP="00C63B94">
      <w:pPr>
        <w:rPr>
          <w:rFonts w:ascii="Times New Roman" w:hAnsi="Times New Roman" w:cs="Times New Roman"/>
          <w:sz w:val="22"/>
        </w:rPr>
      </w:pPr>
      <w:r w:rsidRPr="003D4820">
        <w:rPr>
          <w:rFonts w:ascii="Times New Roman" w:hAnsi="Times New Roman" w:cs="Times New Roman"/>
          <w:sz w:val="22"/>
        </w:rPr>
        <w:t xml:space="preserve">Whereas, </w:t>
      </w:r>
      <w:proofErr w:type="gramStart"/>
      <w:r w:rsidRPr="003D4820">
        <w:rPr>
          <w:rFonts w:ascii="Times New Roman" w:hAnsi="Times New Roman" w:cs="Times New Roman"/>
          <w:sz w:val="22"/>
        </w:rPr>
        <w:t>Reviewing</w:t>
      </w:r>
      <w:proofErr w:type="gramEnd"/>
      <w:r w:rsidRPr="003D4820">
        <w:rPr>
          <w:rFonts w:ascii="Times New Roman" w:hAnsi="Times New Roman" w:cs="Times New Roman"/>
          <w:sz w:val="22"/>
        </w:rPr>
        <w:t xml:space="preserve"> other local equivalency processes can be helpful to local senates when they are undergoing review and revision of their local equivalency processes; and </w:t>
      </w:r>
    </w:p>
    <w:p w14:paraId="5085A940" w14:textId="77777777" w:rsidR="00C63B94" w:rsidRPr="003D4820" w:rsidRDefault="00C63B94" w:rsidP="00C63B94">
      <w:pPr>
        <w:rPr>
          <w:rFonts w:ascii="Times New Roman" w:hAnsi="Times New Roman" w:cs="Times New Roman"/>
          <w:sz w:val="22"/>
        </w:rPr>
      </w:pPr>
    </w:p>
    <w:p w14:paraId="32BAD4BE" w14:textId="77777777" w:rsidR="00C63B94" w:rsidRPr="003D4820" w:rsidRDefault="00C63B94" w:rsidP="00C63B94">
      <w:pPr>
        <w:rPr>
          <w:rFonts w:ascii="Times New Roman" w:hAnsi="Times New Roman" w:cs="Times New Roman"/>
          <w:sz w:val="22"/>
        </w:rPr>
      </w:pPr>
      <w:r w:rsidRPr="003D4820">
        <w:rPr>
          <w:rFonts w:ascii="Times New Roman" w:hAnsi="Times New Roman" w:cs="Times New Roman"/>
          <w:sz w:val="22"/>
        </w:rPr>
        <w:t xml:space="preserve">Whereas, Local senates across the state have adopted a wide range of differing procedures for establishing equivalency and having access to these procedures would help colleges establishing procedures of their own to compare effective practices; </w:t>
      </w:r>
    </w:p>
    <w:p w14:paraId="4480445B" w14:textId="77777777" w:rsidR="00C63B94" w:rsidRPr="003D4820" w:rsidRDefault="00C63B94" w:rsidP="00C63B94">
      <w:pPr>
        <w:rPr>
          <w:rFonts w:ascii="Times New Roman" w:hAnsi="Times New Roman" w:cs="Times New Roman"/>
          <w:sz w:val="22"/>
        </w:rPr>
      </w:pPr>
    </w:p>
    <w:p w14:paraId="07CB2DE7" w14:textId="77777777" w:rsidR="00C63B94" w:rsidRPr="003D4820" w:rsidRDefault="00C63B94" w:rsidP="00C63B94">
      <w:pPr>
        <w:rPr>
          <w:rFonts w:ascii="Times New Roman" w:hAnsi="Times New Roman" w:cs="Times New Roman"/>
          <w:color w:val="0070C0"/>
          <w:sz w:val="22"/>
        </w:rPr>
      </w:pPr>
      <w:r w:rsidRPr="003D4820">
        <w:rPr>
          <w:rFonts w:ascii="Times New Roman" w:hAnsi="Times New Roman" w:cs="Times New Roman"/>
          <w:color w:val="0070C0"/>
          <w:sz w:val="22"/>
        </w:rPr>
        <w:t>Resolved, That the Academic Senate for California Community Colleges recommend to local senates that local faculty equivalency processes are posted on college and district websites in ways that are easily accessible to all interested parties.</w:t>
      </w:r>
    </w:p>
    <w:p w14:paraId="18ACBE67" w14:textId="77777777" w:rsidR="00C63B94" w:rsidRPr="003D4820" w:rsidRDefault="00C63B94" w:rsidP="00C63B94">
      <w:pPr>
        <w:rPr>
          <w:rFonts w:ascii="Times New Roman" w:hAnsi="Times New Roman" w:cs="Times New Roman"/>
          <w:sz w:val="22"/>
        </w:rPr>
      </w:pPr>
    </w:p>
    <w:p w14:paraId="361133D6" w14:textId="77777777" w:rsidR="00C63B94" w:rsidRPr="003D4820" w:rsidRDefault="00C63B94" w:rsidP="00C63B94">
      <w:pPr>
        <w:rPr>
          <w:rFonts w:ascii="Times New Roman" w:hAnsi="Times New Roman" w:cs="Times New Roman"/>
          <w:sz w:val="22"/>
        </w:rPr>
      </w:pPr>
      <w:r w:rsidRPr="003D4820">
        <w:rPr>
          <w:rFonts w:ascii="Times New Roman" w:hAnsi="Times New Roman" w:cs="Times New Roman"/>
          <w:sz w:val="22"/>
        </w:rPr>
        <w:t xml:space="preserve">Contact: Eric </w:t>
      </w:r>
      <w:proofErr w:type="spellStart"/>
      <w:r w:rsidRPr="003D4820">
        <w:rPr>
          <w:rFonts w:ascii="Times New Roman" w:hAnsi="Times New Roman" w:cs="Times New Roman"/>
          <w:sz w:val="22"/>
        </w:rPr>
        <w:t>Narverson</w:t>
      </w:r>
      <w:proofErr w:type="spellEnd"/>
      <w:r w:rsidRPr="003D4820">
        <w:rPr>
          <w:rFonts w:ascii="Times New Roman" w:hAnsi="Times New Roman" w:cs="Times New Roman"/>
          <w:sz w:val="22"/>
        </w:rPr>
        <w:t>, Evergreen Valley College, Standards and Practices Committee</w:t>
      </w:r>
    </w:p>
    <w:p w14:paraId="4CFE57FB" w14:textId="77777777" w:rsidR="00C63B94" w:rsidRPr="003D4820" w:rsidRDefault="00C63B94" w:rsidP="00C63B94">
      <w:pPr>
        <w:rPr>
          <w:rFonts w:ascii="Times New Roman" w:hAnsi="Times New Roman" w:cs="Times New Roman"/>
          <w:sz w:val="22"/>
        </w:rPr>
      </w:pPr>
    </w:p>
    <w:p w14:paraId="54821DB6" w14:textId="77777777" w:rsidR="00C63B94" w:rsidRPr="003D4820" w:rsidRDefault="00C63B94" w:rsidP="00C63B94">
      <w:pPr>
        <w:pStyle w:val="Heading2"/>
        <w:rPr>
          <w:rFonts w:ascii="Times New Roman" w:hAnsi="Times New Roman" w:cs="Times New Roman"/>
          <w:b/>
          <w:color w:val="auto"/>
          <w:sz w:val="22"/>
          <w:szCs w:val="24"/>
        </w:rPr>
      </w:pPr>
      <w:bookmarkStart w:id="17" w:name="_Toc464553783"/>
      <w:bookmarkStart w:id="18" w:name="_Toc464554599"/>
      <w:r w:rsidRPr="003D4820">
        <w:rPr>
          <w:rFonts w:ascii="Times New Roman" w:hAnsi="Times New Roman" w:cs="Times New Roman"/>
          <w:b/>
          <w:color w:val="auto"/>
          <w:sz w:val="22"/>
          <w:szCs w:val="24"/>
        </w:rPr>
        <w:t>*+17.01.01</w:t>
      </w:r>
      <w:r w:rsidRPr="003D4820">
        <w:rPr>
          <w:rFonts w:ascii="Times New Roman" w:hAnsi="Times New Roman" w:cs="Times New Roman"/>
          <w:b/>
          <w:color w:val="auto"/>
          <w:sz w:val="22"/>
          <w:szCs w:val="24"/>
        </w:rPr>
        <w:tab/>
        <w:t>F16</w:t>
      </w:r>
      <w:r w:rsidRPr="003D4820">
        <w:rPr>
          <w:rFonts w:ascii="Times New Roman" w:hAnsi="Times New Roman" w:cs="Times New Roman"/>
          <w:b/>
          <w:color w:val="auto"/>
          <w:sz w:val="22"/>
          <w:szCs w:val="24"/>
        </w:rPr>
        <w:tab/>
        <w:t>Amend Resolution 17.01</w:t>
      </w:r>
      <w:bookmarkEnd w:id="17"/>
      <w:r w:rsidRPr="003D4820">
        <w:rPr>
          <w:rFonts w:ascii="Times New Roman" w:hAnsi="Times New Roman" w:cs="Times New Roman"/>
          <w:b/>
          <w:color w:val="auto"/>
          <w:sz w:val="22"/>
          <w:szCs w:val="24"/>
        </w:rPr>
        <w:t xml:space="preserve"> F16</w:t>
      </w:r>
      <w:bookmarkEnd w:id="18"/>
    </w:p>
    <w:p w14:paraId="1EBAADAE" w14:textId="77777777" w:rsidR="00C63B94" w:rsidRPr="003D4820" w:rsidRDefault="00C63B94" w:rsidP="00C63B94">
      <w:pPr>
        <w:rPr>
          <w:rFonts w:ascii="Times New Roman" w:hAnsi="Times New Roman" w:cs="Times New Roman"/>
          <w:sz w:val="22"/>
        </w:rPr>
      </w:pPr>
      <w:r w:rsidRPr="003D4820">
        <w:rPr>
          <w:rFonts w:ascii="Times New Roman" w:hAnsi="Times New Roman" w:cs="Times New Roman"/>
          <w:sz w:val="22"/>
        </w:rPr>
        <w:t>Amend the final resolved:</w:t>
      </w:r>
    </w:p>
    <w:p w14:paraId="7AA5A886" w14:textId="77777777" w:rsidR="00C63B94" w:rsidRPr="003D4820" w:rsidRDefault="00C63B94" w:rsidP="00C63B94">
      <w:pPr>
        <w:rPr>
          <w:rFonts w:ascii="Times New Roman" w:hAnsi="Times New Roman" w:cs="Times New Roman"/>
          <w:sz w:val="22"/>
        </w:rPr>
      </w:pPr>
    </w:p>
    <w:p w14:paraId="403F2559" w14:textId="77777777" w:rsidR="00C63B94" w:rsidRPr="003D4820" w:rsidRDefault="00C63B94" w:rsidP="00C63B94">
      <w:pPr>
        <w:rPr>
          <w:rFonts w:ascii="Times New Roman" w:hAnsi="Times New Roman" w:cs="Times New Roman"/>
          <w:color w:val="0070C0"/>
          <w:sz w:val="22"/>
        </w:rPr>
      </w:pPr>
      <w:r w:rsidRPr="003D4820">
        <w:rPr>
          <w:rFonts w:ascii="Times New Roman" w:hAnsi="Times New Roman" w:cs="Times New Roman"/>
          <w:color w:val="0070C0"/>
          <w:sz w:val="22"/>
        </w:rPr>
        <w:t xml:space="preserve">Resolved, That the Academic Senate for California Community Colleges recommend to local senates that local faculty equivalency processes are </w:t>
      </w:r>
      <w:r w:rsidRPr="003D4820">
        <w:rPr>
          <w:rFonts w:ascii="Times New Roman" w:hAnsi="Times New Roman" w:cs="Times New Roman"/>
          <w:strike/>
          <w:color w:val="0070C0"/>
          <w:sz w:val="22"/>
        </w:rPr>
        <w:t>posted on college and district websites in ways that are easily</w:t>
      </w:r>
      <w:r w:rsidRPr="003D4820">
        <w:rPr>
          <w:rFonts w:ascii="Times New Roman" w:hAnsi="Times New Roman" w:cs="Times New Roman"/>
          <w:color w:val="0070C0"/>
          <w:sz w:val="22"/>
        </w:rPr>
        <w:t xml:space="preserve"> </w:t>
      </w:r>
      <w:r w:rsidRPr="003D4820">
        <w:rPr>
          <w:rFonts w:ascii="Times New Roman" w:hAnsi="Times New Roman" w:cs="Times New Roman"/>
          <w:color w:val="0070C0"/>
          <w:sz w:val="22"/>
          <w:u w:val="single"/>
        </w:rPr>
        <w:t>publicly</w:t>
      </w:r>
      <w:r w:rsidRPr="003D4820">
        <w:rPr>
          <w:rFonts w:ascii="Times New Roman" w:hAnsi="Times New Roman" w:cs="Times New Roman"/>
          <w:color w:val="0070C0"/>
          <w:sz w:val="22"/>
        </w:rPr>
        <w:t xml:space="preserve"> accessible to all interested parties.</w:t>
      </w:r>
    </w:p>
    <w:p w14:paraId="5188AD29" w14:textId="77777777" w:rsidR="00C63B94" w:rsidRPr="003D4820" w:rsidRDefault="00C63B94" w:rsidP="00C63B94">
      <w:pPr>
        <w:rPr>
          <w:rFonts w:ascii="Times New Roman" w:hAnsi="Times New Roman" w:cs="Times New Roman"/>
          <w:sz w:val="22"/>
        </w:rPr>
      </w:pPr>
    </w:p>
    <w:p w14:paraId="0367D1F8" w14:textId="77777777" w:rsidR="00C63B94" w:rsidRPr="003D4820" w:rsidRDefault="00C63B94" w:rsidP="00C63B94">
      <w:pPr>
        <w:rPr>
          <w:rFonts w:ascii="Times New Roman" w:hAnsi="Times New Roman" w:cs="Times New Roman"/>
          <w:sz w:val="22"/>
        </w:rPr>
      </w:pPr>
      <w:r w:rsidRPr="003D4820">
        <w:rPr>
          <w:rFonts w:ascii="Times New Roman" w:hAnsi="Times New Roman" w:cs="Times New Roman"/>
          <w:sz w:val="22"/>
        </w:rPr>
        <w:t>Contact: Carrie Roberson, Butte College</w:t>
      </w:r>
    </w:p>
    <w:p w14:paraId="4C0ABC46" w14:textId="77777777" w:rsidR="00C63B94" w:rsidRPr="003D4820" w:rsidRDefault="00C63B94">
      <w:pPr>
        <w:rPr>
          <w:sz w:val="22"/>
        </w:rPr>
      </w:pPr>
    </w:p>
    <w:sectPr w:rsidR="00C63B94" w:rsidRPr="003D4820" w:rsidSect="007E182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D2DA6" w14:textId="77777777" w:rsidR="007D3864" w:rsidRDefault="007D3864" w:rsidP="001C325E">
      <w:r>
        <w:separator/>
      </w:r>
    </w:p>
  </w:endnote>
  <w:endnote w:type="continuationSeparator" w:id="0">
    <w:p w14:paraId="2A395BF8" w14:textId="77777777" w:rsidR="007D3864" w:rsidRDefault="007D3864" w:rsidP="001C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609F5" w14:textId="77777777" w:rsidR="007D3864" w:rsidRDefault="007D3864" w:rsidP="001C325E">
      <w:r>
        <w:separator/>
      </w:r>
    </w:p>
  </w:footnote>
  <w:footnote w:type="continuationSeparator" w:id="0">
    <w:p w14:paraId="74430B56" w14:textId="77777777" w:rsidR="007D3864" w:rsidRDefault="007D3864" w:rsidP="001C325E">
      <w:r>
        <w:continuationSeparator/>
      </w:r>
    </w:p>
  </w:footnote>
  <w:footnote w:id="1">
    <w:p w14:paraId="0BEA4F54" w14:textId="77777777" w:rsidR="001C325E" w:rsidRDefault="001C325E" w:rsidP="001C325E">
      <w:r>
        <w:rPr>
          <w:rStyle w:val="FootnoteReference"/>
        </w:rPr>
        <w:footnoteRef/>
      </w:r>
      <w:r>
        <w:t xml:space="preserve"> </w:t>
      </w:r>
      <w:r w:rsidRPr="005E3DCC">
        <w:rPr>
          <w:rFonts w:ascii="Times New Roman" w:hAnsi="Times New Roman" w:cs="Times New Roman"/>
          <w:sz w:val="20"/>
          <w:szCs w:val="20"/>
        </w:rPr>
        <w:t xml:space="preserve">Board </w:t>
      </w:r>
      <w:proofErr w:type="gramStart"/>
      <w:r w:rsidRPr="005E3DCC">
        <w:rPr>
          <w:rFonts w:ascii="Times New Roman" w:hAnsi="Times New Roman" w:cs="Times New Roman"/>
          <w:sz w:val="20"/>
          <w:szCs w:val="20"/>
        </w:rPr>
        <w:t>Of</w:t>
      </w:r>
      <w:proofErr w:type="gramEnd"/>
      <w:r w:rsidRPr="005E3DCC">
        <w:rPr>
          <w:rFonts w:ascii="Times New Roman" w:hAnsi="Times New Roman" w:cs="Times New Roman"/>
          <w:sz w:val="20"/>
          <w:szCs w:val="20"/>
        </w:rPr>
        <w:t xml:space="preserve"> Governors Task Force on Workforce, Job Creation, and a Strong Economy Report and Recommendations </w:t>
      </w:r>
      <w:hyperlink r:id="rId1" w:history="1">
        <w:r w:rsidRPr="005E3DCC">
          <w:rPr>
            <w:rStyle w:val="Hyperlink"/>
            <w:rFonts w:ascii="Times New Roman" w:hAnsi="Times New Roman" w:cs="Times New Roman"/>
            <w:b/>
            <w:sz w:val="20"/>
            <w:szCs w:val="20"/>
          </w:rPr>
          <w:t>http://doingwhatmatters.cccco.edu/portals/6/docs/sw/BOG_TaskForce_Report_v12_web.pdf</w:t>
        </w:r>
      </w:hyperlink>
    </w:p>
  </w:footnote>
  <w:footnote w:id="2">
    <w:p w14:paraId="385244CD" w14:textId="77777777" w:rsidR="00A64C3B" w:rsidRPr="008D6B22" w:rsidRDefault="00A64C3B" w:rsidP="00A64C3B">
      <w:pPr>
        <w:rPr>
          <w:rFonts w:ascii="Times New Roman" w:hAnsi="Times New Roman" w:cs="Times New Roman"/>
        </w:rPr>
      </w:pPr>
      <w:r>
        <w:rPr>
          <w:rStyle w:val="FootnoteReference"/>
        </w:rPr>
        <w:footnoteRef/>
      </w:r>
      <w:r>
        <w:t xml:space="preserve"> </w:t>
      </w:r>
      <w:r w:rsidRPr="002A02D3">
        <w:rPr>
          <w:rFonts w:ascii="Times New Roman" w:hAnsi="Times New Roman" w:cs="Times New Roman"/>
          <w:sz w:val="20"/>
          <w:szCs w:val="20"/>
        </w:rPr>
        <w:t xml:space="preserve">The text of the bill is found at </w:t>
      </w:r>
      <w:hyperlink r:id="rId2" w:history="1">
        <w:r w:rsidRPr="002A02D3">
          <w:rPr>
            <w:rStyle w:val="Hyperlink"/>
            <w:rFonts w:ascii="Times New Roman" w:hAnsi="Times New Roman" w:cs="Times New Roman"/>
            <w:sz w:val="20"/>
            <w:szCs w:val="20"/>
          </w:rPr>
          <w:t>https://leginfo.legislature.ca.gov/faces/billNavClient.xhtml?bill_id=201520160AB288</w:t>
        </w:r>
      </w:hyperlink>
    </w:p>
    <w:p w14:paraId="47263D05" w14:textId="77777777" w:rsidR="00A64C3B" w:rsidRDefault="00A64C3B" w:rsidP="00A64C3B">
      <w:pPr>
        <w:pStyle w:val="FootnoteText"/>
      </w:pPr>
    </w:p>
  </w:footnote>
  <w:footnote w:id="3">
    <w:p w14:paraId="20307457" w14:textId="77777777" w:rsidR="00021641" w:rsidRPr="00220A44" w:rsidRDefault="00021641" w:rsidP="00021641">
      <w:pPr>
        <w:rPr>
          <w:rFonts w:ascii="Times New Roman" w:hAnsi="Times New Roman" w:cs="Times New Roman"/>
        </w:rPr>
      </w:pPr>
      <w:r>
        <w:rPr>
          <w:rStyle w:val="FootnoteReference"/>
        </w:rPr>
        <w:footnoteRef/>
      </w:r>
      <w:r>
        <w:t xml:space="preserve"> </w:t>
      </w:r>
      <w:r w:rsidRPr="00220A44">
        <w:rPr>
          <w:rFonts w:ascii="Times New Roman" w:hAnsi="Times New Roman" w:cs="Times New Roman"/>
          <w:sz w:val="20"/>
          <w:szCs w:val="20"/>
        </w:rPr>
        <w:t>U.S.D.E Decision of the Secretary Letter, January 4, 2016</w:t>
      </w:r>
    </w:p>
  </w:footnote>
  <w:footnote w:id="4">
    <w:p w14:paraId="7DEC0259" w14:textId="3BB13802" w:rsidR="00021641" w:rsidRPr="00FA38C0" w:rsidRDefault="00021641" w:rsidP="00021641">
      <w:pPr>
        <w:rPr>
          <w:rFonts w:ascii="Times New Roman" w:eastAsia="Times New Roman" w:hAnsi="Times New Roman" w:cs="Times New Roman"/>
        </w:rPr>
      </w:pPr>
      <w:bookmarkStart w:id="14" w:name="_GoBack"/>
      <w:bookmarkEnd w:id="14"/>
    </w:p>
    <w:p w14:paraId="6222FAE1" w14:textId="77777777" w:rsidR="00021641" w:rsidRDefault="00021641" w:rsidP="0002164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04"/>
    <w:rsid w:val="00021641"/>
    <w:rsid w:val="001C325E"/>
    <w:rsid w:val="003D4820"/>
    <w:rsid w:val="00487469"/>
    <w:rsid w:val="005F2273"/>
    <w:rsid w:val="00630FF5"/>
    <w:rsid w:val="006E63DA"/>
    <w:rsid w:val="00744E1D"/>
    <w:rsid w:val="007558ED"/>
    <w:rsid w:val="007D3864"/>
    <w:rsid w:val="007D48A9"/>
    <w:rsid w:val="007E1827"/>
    <w:rsid w:val="00965FB7"/>
    <w:rsid w:val="00A168CE"/>
    <w:rsid w:val="00A64C3B"/>
    <w:rsid w:val="00B67104"/>
    <w:rsid w:val="00C63B94"/>
    <w:rsid w:val="00DB1D8A"/>
    <w:rsid w:val="00DB45FB"/>
    <w:rsid w:val="00E1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6B5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3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1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10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163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325E"/>
    <w:rPr>
      <w:color w:val="0563C1" w:themeColor="hyperlink"/>
      <w:u w:val="single"/>
    </w:rPr>
  </w:style>
  <w:style w:type="character" w:styleId="FootnoteReference">
    <w:name w:val="footnote reference"/>
    <w:basedOn w:val="DefaultParagraphFont"/>
    <w:uiPriority w:val="99"/>
    <w:unhideWhenUsed/>
    <w:rsid w:val="001C325E"/>
    <w:rPr>
      <w:vertAlign w:val="superscript"/>
    </w:rPr>
  </w:style>
  <w:style w:type="paragraph" w:customStyle="1" w:styleId="Body">
    <w:name w:val="Body"/>
    <w:rsid w:val="00A64C3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A64C3B"/>
    <w:rPr>
      <w:rFonts w:eastAsiaTheme="minorEastAsia"/>
      <w:sz w:val="20"/>
      <w:szCs w:val="20"/>
    </w:rPr>
  </w:style>
  <w:style w:type="character" w:customStyle="1" w:styleId="FootnoteTextChar">
    <w:name w:val="Footnote Text Char"/>
    <w:basedOn w:val="DefaultParagraphFont"/>
    <w:link w:val="FootnoteText"/>
    <w:uiPriority w:val="99"/>
    <w:rsid w:val="00A64C3B"/>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doingwhatmatters.cccco.edu/portals/6/docs/sw/BOG_TaskForce_Report_v12_web.pdf" TargetMode="External"/><Relationship Id="rId2" Type="http://schemas.openxmlformats.org/officeDocument/2006/relationships/hyperlink" Target="https://leginfo.legislature.ca.gov/faces/billNavClient.xhtml?bill_id=201520160AB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1761</Words>
  <Characters>10040</Characters>
  <Application>Microsoft Macintosh Word</Application>
  <DocSecurity>0</DocSecurity>
  <Lines>83</Lines>
  <Paragraphs>23</Paragraphs>
  <ScaleCrop>false</ScaleCrop>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20</cp:revision>
  <dcterms:created xsi:type="dcterms:W3CDTF">2016-10-21T17:30:00Z</dcterms:created>
  <dcterms:modified xsi:type="dcterms:W3CDTF">2016-10-21T17:36:00Z</dcterms:modified>
</cp:coreProperties>
</file>