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AE44C" w14:textId="77777777" w:rsidR="00775D10" w:rsidRPr="00910BFE" w:rsidRDefault="00775D10" w:rsidP="00775D10">
      <w:pPr>
        <w:widowControl w:val="0"/>
        <w:spacing w:after="200" w:line="276" w:lineRule="auto"/>
        <w:jc w:val="center"/>
        <w:rPr>
          <w:rFonts w:ascii="Times New Roman" w:eastAsia="Calibri" w:hAnsi="Times New Roman" w:cs="Times New Roman"/>
          <w:sz w:val="44"/>
          <w:szCs w:val="44"/>
        </w:rPr>
      </w:pPr>
      <w:r w:rsidRPr="008A095E">
        <w:rPr>
          <w:rFonts w:eastAsia="Calibri" w:cs="Times New Roman"/>
          <w:noProof/>
          <w:sz w:val="22"/>
          <w:szCs w:val="22"/>
        </w:rPr>
        <w:drawing>
          <wp:anchor distT="0" distB="0" distL="114300" distR="114300" simplePos="0" relativeHeight="251659264" behindDoc="0" locked="0" layoutInCell="1" allowOverlap="1" wp14:anchorId="2A1D5B25" wp14:editId="433E558F">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49850070" w14:textId="77777777" w:rsidR="00775D10" w:rsidRPr="00910BFE" w:rsidRDefault="00775D10" w:rsidP="00775D10">
      <w:pPr>
        <w:widowControl w:val="0"/>
        <w:spacing w:after="200" w:line="276" w:lineRule="auto"/>
        <w:jc w:val="center"/>
        <w:rPr>
          <w:rFonts w:ascii="Times New Roman" w:eastAsia="Calibri" w:hAnsi="Times New Roman" w:cs="Times New Roman"/>
          <w:sz w:val="44"/>
          <w:szCs w:val="44"/>
        </w:rPr>
      </w:pPr>
    </w:p>
    <w:p w14:paraId="0E6EB7CF" w14:textId="77777777" w:rsidR="00775D10" w:rsidRPr="00910BFE" w:rsidRDefault="00775D10" w:rsidP="00775D10">
      <w:pPr>
        <w:widowControl w:val="0"/>
        <w:spacing w:after="200" w:line="276" w:lineRule="auto"/>
        <w:jc w:val="center"/>
        <w:rPr>
          <w:rFonts w:ascii="Times New Roman" w:eastAsia="Calibri" w:hAnsi="Times New Roman" w:cs="Times New Roman"/>
          <w:sz w:val="44"/>
          <w:szCs w:val="44"/>
        </w:rPr>
      </w:pPr>
    </w:p>
    <w:p w14:paraId="488E41FC" w14:textId="77777777" w:rsidR="00775D10" w:rsidRPr="00910BFE" w:rsidRDefault="00775D10" w:rsidP="00775D10">
      <w:pPr>
        <w:widowControl w:val="0"/>
        <w:spacing w:after="200" w:line="276" w:lineRule="auto"/>
        <w:jc w:val="center"/>
        <w:rPr>
          <w:rFonts w:ascii="Times New Roman" w:eastAsia="Calibri" w:hAnsi="Times New Roman" w:cs="Times New Roman"/>
          <w:sz w:val="44"/>
          <w:szCs w:val="44"/>
        </w:rPr>
      </w:pPr>
    </w:p>
    <w:p w14:paraId="14864CD2" w14:textId="107D482A" w:rsidR="00775D10" w:rsidRDefault="00775D10" w:rsidP="00775D10">
      <w:pPr>
        <w:widowControl w:val="0"/>
        <w:spacing w:after="200" w:line="27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4</w:t>
      </w:r>
      <w:r w:rsidR="00B30DFB">
        <w:rPr>
          <w:rFonts w:ascii="Times New Roman" w:eastAsia="Calibri" w:hAnsi="Times New Roman" w:cs="Times New Roman"/>
          <w:b/>
          <w:sz w:val="44"/>
          <w:szCs w:val="44"/>
        </w:rPr>
        <w:t>9</w:t>
      </w:r>
      <w:r w:rsidRPr="006F0F10">
        <w:rPr>
          <w:rFonts w:ascii="Times New Roman Bold" w:eastAsia="Calibri" w:hAnsi="Times New Roman Bold" w:cs="Times New Roman"/>
          <w:b/>
          <w:sz w:val="44"/>
          <w:szCs w:val="44"/>
          <w:vertAlign w:val="superscript"/>
        </w:rPr>
        <w:t>th</w:t>
      </w:r>
      <w:r w:rsidRPr="00910BFE">
        <w:rPr>
          <w:rFonts w:ascii="Times New Roman" w:eastAsia="Calibri" w:hAnsi="Times New Roman" w:cs="Times New Roman"/>
          <w:b/>
          <w:sz w:val="44"/>
          <w:szCs w:val="44"/>
        </w:rPr>
        <w:t xml:space="preserve"> </w:t>
      </w:r>
      <w:r>
        <w:rPr>
          <w:rFonts w:ascii="Times New Roman" w:eastAsia="Calibri" w:hAnsi="Times New Roman" w:cs="Times New Roman"/>
          <w:b/>
          <w:sz w:val="44"/>
          <w:szCs w:val="44"/>
        </w:rPr>
        <w:t xml:space="preserve">SPRING </w:t>
      </w:r>
      <w:r w:rsidRPr="00910BFE">
        <w:rPr>
          <w:rFonts w:ascii="Times New Roman" w:eastAsia="Calibri" w:hAnsi="Times New Roman" w:cs="Times New Roman"/>
          <w:b/>
          <w:sz w:val="44"/>
          <w:szCs w:val="44"/>
        </w:rPr>
        <w:t>SESSION RESOLUTIONS</w:t>
      </w:r>
    </w:p>
    <w:p w14:paraId="4262A20E" w14:textId="77777777" w:rsidR="00F143E9" w:rsidRDefault="00775D10" w:rsidP="00F143E9">
      <w:pPr>
        <w:widowControl w:val="0"/>
        <w:spacing w:after="200" w:line="276" w:lineRule="auto"/>
        <w:jc w:val="center"/>
        <w:rPr>
          <w:rFonts w:ascii="Times New Roman" w:eastAsia="Calibri" w:hAnsi="Times New Roman" w:cs="Times New Roman"/>
          <w:b/>
          <w:i/>
          <w:sz w:val="44"/>
          <w:szCs w:val="44"/>
        </w:rPr>
      </w:pPr>
      <w:r w:rsidRPr="00910BFE">
        <w:rPr>
          <w:rFonts w:ascii="Times New Roman" w:eastAsia="Calibri" w:hAnsi="Times New Roman" w:cs="Times New Roman"/>
          <w:b/>
          <w:i/>
          <w:sz w:val="44"/>
          <w:szCs w:val="44"/>
        </w:rPr>
        <w:t>FOR DISCUSSION</w:t>
      </w:r>
      <w:r>
        <w:rPr>
          <w:rFonts w:ascii="Times New Roman" w:eastAsia="Calibri" w:hAnsi="Times New Roman" w:cs="Times New Roman"/>
          <w:b/>
          <w:i/>
          <w:sz w:val="44"/>
          <w:szCs w:val="44"/>
        </w:rPr>
        <w:t xml:space="preserve"> </w:t>
      </w:r>
      <w:r w:rsidR="00F143E9">
        <w:rPr>
          <w:rFonts w:ascii="Times New Roman" w:eastAsia="Calibri" w:hAnsi="Times New Roman" w:cs="Times New Roman"/>
          <w:b/>
          <w:i/>
          <w:sz w:val="44"/>
          <w:szCs w:val="44"/>
        </w:rPr>
        <w:t xml:space="preserve">ON </w:t>
      </w:r>
    </w:p>
    <w:p w14:paraId="7F3DD9D2" w14:textId="5CEFD624" w:rsidR="00775D10" w:rsidRPr="00F143E9" w:rsidRDefault="00F143E9" w:rsidP="00F143E9">
      <w:pPr>
        <w:widowControl w:val="0"/>
        <w:spacing w:after="200" w:line="276" w:lineRule="auto"/>
        <w:jc w:val="center"/>
        <w:rPr>
          <w:rFonts w:ascii="Times New Roman" w:eastAsia="Calibri" w:hAnsi="Times New Roman" w:cs="Times New Roman"/>
          <w:b/>
          <w:i/>
          <w:sz w:val="44"/>
          <w:szCs w:val="44"/>
        </w:rPr>
      </w:pPr>
      <w:r>
        <w:rPr>
          <w:rFonts w:ascii="Times New Roman" w:eastAsia="Calibri" w:hAnsi="Times New Roman" w:cs="Times New Roman"/>
          <w:b/>
          <w:i/>
          <w:sz w:val="44"/>
          <w:szCs w:val="44"/>
        </w:rPr>
        <w:t>THURSDAY, APRIL 20</w:t>
      </w:r>
    </w:p>
    <w:p w14:paraId="02DA3CB6" w14:textId="77777777" w:rsidR="00775D10" w:rsidRDefault="00775D10" w:rsidP="00775D10">
      <w:pPr>
        <w:spacing w:after="200"/>
        <w:rPr>
          <w:rFonts w:ascii="Times New Roman" w:eastAsia="Calibri" w:hAnsi="Times New Roman" w:cs="Times New Roman"/>
          <w:i/>
          <w:sz w:val="32"/>
          <w:szCs w:val="32"/>
        </w:rPr>
      </w:pPr>
    </w:p>
    <w:p w14:paraId="0957C97E" w14:textId="77777777" w:rsidR="00775D10" w:rsidRPr="0026292B" w:rsidRDefault="00775D10" w:rsidP="00775D10">
      <w:pPr>
        <w:spacing w:after="200"/>
        <w:rPr>
          <w:rFonts w:ascii="Times New Roman" w:eastAsia="Calibri" w:hAnsi="Times New Roman" w:cs="Times New Roman"/>
          <w:i/>
          <w:sz w:val="32"/>
          <w:szCs w:val="32"/>
        </w:rPr>
      </w:pPr>
    </w:p>
    <w:p w14:paraId="07D9A32C" w14:textId="3BFE5524" w:rsidR="00775D10" w:rsidRPr="0026292B" w:rsidRDefault="00775D10" w:rsidP="00775D10">
      <w:pPr>
        <w:rPr>
          <w:rFonts w:ascii="Times New Roman" w:eastAsia="Calibri" w:hAnsi="Times New Roman" w:cs="Times New Roman"/>
          <w:i/>
          <w:sz w:val="32"/>
          <w:szCs w:val="32"/>
        </w:rPr>
      </w:pPr>
      <w:r w:rsidRPr="00910BF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w:t>
      </w:r>
      <w:r>
        <w:rPr>
          <w:rFonts w:ascii="Times New Roman" w:eastAsia="Calibri" w:hAnsi="Times New Roman" w:cs="Times New Roman"/>
          <w:i/>
          <w:sz w:val="32"/>
          <w:szCs w:val="32"/>
        </w:rPr>
        <w:t xml:space="preserve">the </w:t>
      </w:r>
      <w:r w:rsidRPr="00910BFE">
        <w:rPr>
          <w:rFonts w:ascii="Times New Roman" w:eastAsia="Calibri" w:hAnsi="Times New Roman" w:cs="Times New Roman"/>
          <w:i/>
          <w:sz w:val="32"/>
          <w:szCs w:val="32"/>
        </w:rPr>
        <w:t xml:space="preserve">Academic Senate </w:t>
      </w:r>
      <w:r>
        <w:rPr>
          <w:rFonts w:ascii="Times New Roman" w:eastAsia="Calibri" w:hAnsi="Times New Roman" w:cs="Times New Roman"/>
          <w:i/>
          <w:sz w:val="32"/>
          <w:szCs w:val="32"/>
        </w:rPr>
        <w:t xml:space="preserve">Spring </w:t>
      </w:r>
      <w:r w:rsidRPr="00910BFE">
        <w:rPr>
          <w:rFonts w:ascii="Times New Roman" w:eastAsia="Calibri" w:hAnsi="Times New Roman" w:cs="Times New Roman"/>
          <w:i/>
          <w:sz w:val="32"/>
          <w:szCs w:val="32"/>
        </w:rPr>
        <w:t xml:space="preserve">Plenary Session held </w:t>
      </w:r>
      <w:r>
        <w:rPr>
          <w:rFonts w:ascii="Times New Roman" w:eastAsia="Calibri" w:hAnsi="Times New Roman" w:cs="Times New Roman"/>
          <w:i/>
          <w:sz w:val="32"/>
          <w:szCs w:val="32"/>
        </w:rPr>
        <w:t>April 20 – 22, 2017</w:t>
      </w:r>
      <w:r w:rsidRPr="00910BFE">
        <w:rPr>
          <w:rFonts w:ascii="Times New Roman" w:eastAsia="Calibri" w:hAnsi="Times New Roman" w:cs="Times New Roman"/>
          <w:i/>
          <w:sz w:val="32"/>
          <w:szCs w:val="32"/>
        </w:rPr>
        <w:t xml:space="preserve">.  </w:t>
      </w:r>
    </w:p>
    <w:p w14:paraId="43558287" w14:textId="77777777" w:rsidR="00775D10" w:rsidRDefault="00775D10" w:rsidP="00775D10">
      <w:pPr>
        <w:jc w:val="center"/>
        <w:rPr>
          <w:rFonts w:ascii="Times New Roman" w:eastAsia="Calibri" w:hAnsi="Times New Roman" w:cs="Times New Roman"/>
          <w:u w:val="single"/>
        </w:rPr>
      </w:pPr>
    </w:p>
    <w:p w14:paraId="427D3E6D" w14:textId="77777777" w:rsidR="00775D10" w:rsidRPr="00DE2FAC" w:rsidRDefault="00775D10" w:rsidP="00775D10">
      <w:pPr>
        <w:jc w:val="center"/>
        <w:rPr>
          <w:rFonts w:ascii="Times New Roman" w:eastAsia="Calibri" w:hAnsi="Times New Roman" w:cs="Times New Roman"/>
          <w:u w:val="single"/>
        </w:rPr>
        <w:sectPr w:rsidR="00775D10" w:rsidRPr="00DE2FAC" w:rsidSect="00E735E8">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pgNumType w:fmt="lowerRoman"/>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496534DA" wp14:editId="55D31297">
                <wp:simplePos x="0" y="0"/>
                <wp:positionH relativeFrom="column">
                  <wp:posOffset>-634365</wp:posOffset>
                </wp:positionH>
                <wp:positionV relativeFrom="paragraph">
                  <wp:posOffset>512445</wp:posOffset>
                </wp:positionV>
                <wp:extent cx="6745605" cy="1640840"/>
                <wp:effectExtent l="0" t="0" r="0" b="1016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5605" cy="164084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07C71E9F" w14:textId="77777777" w:rsidR="00584215" w:rsidRPr="0026292B" w:rsidRDefault="00584215" w:rsidP="00775D10">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7CEE7208"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6299868E"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EF60171" w14:textId="38CDA548" w:rsidR="00584215" w:rsidRDefault="00584215" w:rsidP="00775D10">
                            <w:pPr>
                              <w:jc w:val="center"/>
                              <w:rPr>
                                <w:rFonts w:ascii="Times New Roman" w:eastAsia="Calibri" w:hAnsi="Times New Roman" w:cs="Times New Roman"/>
                              </w:rPr>
                            </w:pPr>
                            <w:r>
                              <w:rPr>
                                <w:rFonts w:ascii="Times New Roman" w:eastAsia="Calibri" w:hAnsi="Times New Roman" w:cs="Times New Roman"/>
                              </w:rPr>
                              <w:t>Virginia May, ASCCC, North Representative</w:t>
                            </w:r>
                          </w:p>
                          <w:p w14:paraId="36CBD3EC" w14:textId="25E84BFD" w:rsidR="00584215" w:rsidRDefault="00584215" w:rsidP="00775D10">
                            <w:pPr>
                              <w:jc w:val="center"/>
                              <w:rPr>
                                <w:rFonts w:ascii="Times New Roman" w:eastAsia="Calibri" w:hAnsi="Times New Roman" w:cs="Times New Roman"/>
                              </w:rPr>
                            </w:pPr>
                            <w:r>
                              <w:rPr>
                                <w:rFonts w:ascii="Times New Roman" w:eastAsia="Calibri" w:hAnsi="Times New Roman" w:cs="Times New Roman"/>
                              </w:rPr>
                              <w:t>Carrie Roberson, Butte College, Area A</w:t>
                            </w:r>
                          </w:p>
                          <w:p w14:paraId="448DD283"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0FD1B3E6"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Rebecca Eikey, College of the Canyons, Area C</w:t>
                            </w:r>
                          </w:p>
                          <w:p w14:paraId="7AEF3CE4"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46FFFBD3" w14:textId="77777777" w:rsidR="00584215" w:rsidRDefault="00584215" w:rsidP="00775D10">
                            <w:pPr>
                              <w:jc w:val="center"/>
                              <w:rPr>
                                <w:rFonts w:ascii="Times New Roman" w:eastAsia="Calibri" w:hAnsi="Times New Roman" w:cs="Times New Roman"/>
                              </w:rPr>
                            </w:pPr>
                          </w:p>
                          <w:p w14:paraId="656CB760" w14:textId="77777777" w:rsidR="00584215" w:rsidRDefault="00584215" w:rsidP="00775D10">
                            <w:pPr>
                              <w:jc w:val="center"/>
                              <w:rPr>
                                <w:rFonts w:ascii="Times New Roman" w:eastAsia="Calibri" w:hAnsi="Times New Roman" w:cs="Times New Roman"/>
                              </w:rPr>
                            </w:pPr>
                          </w:p>
                          <w:p w14:paraId="16C3C308" w14:textId="77777777" w:rsidR="00584215" w:rsidRDefault="00584215" w:rsidP="00775D10">
                            <w:pPr>
                              <w:jc w:val="center"/>
                              <w:rPr>
                                <w:rFonts w:ascii="Times New Roman" w:eastAsia="Calibri" w:hAnsi="Times New Roman" w:cs="Times New Roman"/>
                              </w:rPr>
                            </w:pPr>
                          </w:p>
                          <w:p w14:paraId="6F1DC59F"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 xml:space="preserve"> </w:t>
                            </w:r>
                          </w:p>
                          <w:p w14:paraId="64335C0C" w14:textId="77777777" w:rsidR="00584215" w:rsidRDefault="00584215" w:rsidP="00775D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96534DA" id="_x0000_t202" coordsize="21600,21600" o:spt="202" path="m0,0l0,21600,21600,21600,21600,0xe">
                <v:stroke joinstyle="miter"/>
                <v:path gradientshapeok="t" o:connecttype="rect"/>
              </v:shapetype>
              <v:shape id="Text Box 1" o:spid="_x0000_s1026" type="#_x0000_t202" style="position:absolute;left:0;text-align:left;margin-left:-49.95pt;margin-top:40.35pt;width:531.15pt;height:1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" filled="f" stroked="f">
                <v:path arrowok="t"/>
                <v:textbox>
                  <w:txbxContent>
                    <w:p w14:paraId="07C71E9F" w14:textId="77777777" w:rsidR="00584215" w:rsidRPr="0026292B" w:rsidRDefault="00584215" w:rsidP="00775D10">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7CEE7208"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6299868E"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EF60171" w14:textId="38CDA548" w:rsidR="00584215" w:rsidRDefault="00584215" w:rsidP="00775D10">
                      <w:pPr>
                        <w:jc w:val="center"/>
                        <w:rPr>
                          <w:rFonts w:ascii="Times New Roman" w:eastAsia="Calibri" w:hAnsi="Times New Roman" w:cs="Times New Roman"/>
                        </w:rPr>
                      </w:pPr>
                      <w:r>
                        <w:rPr>
                          <w:rFonts w:ascii="Times New Roman" w:eastAsia="Calibri" w:hAnsi="Times New Roman" w:cs="Times New Roman"/>
                        </w:rPr>
                        <w:t>Virginia May, ASCCC, North Representative</w:t>
                      </w:r>
                    </w:p>
                    <w:p w14:paraId="36CBD3EC" w14:textId="25E84BFD" w:rsidR="00584215" w:rsidRDefault="00584215" w:rsidP="00775D10">
                      <w:pPr>
                        <w:jc w:val="center"/>
                        <w:rPr>
                          <w:rFonts w:ascii="Times New Roman" w:eastAsia="Calibri" w:hAnsi="Times New Roman" w:cs="Times New Roman"/>
                        </w:rPr>
                      </w:pPr>
                      <w:r>
                        <w:rPr>
                          <w:rFonts w:ascii="Times New Roman" w:eastAsia="Calibri" w:hAnsi="Times New Roman" w:cs="Times New Roman"/>
                        </w:rPr>
                        <w:t>Carrie Roberson, Butte College, Area A</w:t>
                      </w:r>
                    </w:p>
                    <w:p w14:paraId="448DD283"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0FD1B3E6"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7AEF3CE4"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46FFFBD3" w14:textId="77777777" w:rsidR="00584215" w:rsidRDefault="00584215" w:rsidP="00775D10">
                      <w:pPr>
                        <w:jc w:val="center"/>
                        <w:rPr>
                          <w:rFonts w:ascii="Times New Roman" w:eastAsia="Calibri" w:hAnsi="Times New Roman" w:cs="Times New Roman"/>
                        </w:rPr>
                      </w:pPr>
                    </w:p>
                    <w:p w14:paraId="656CB760" w14:textId="77777777" w:rsidR="00584215" w:rsidRDefault="00584215" w:rsidP="00775D10">
                      <w:pPr>
                        <w:jc w:val="center"/>
                        <w:rPr>
                          <w:rFonts w:ascii="Times New Roman" w:eastAsia="Calibri" w:hAnsi="Times New Roman" w:cs="Times New Roman"/>
                        </w:rPr>
                      </w:pPr>
                    </w:p>
                    <w:p w14:paraId="16C3C308" w14:textId="77777777" w:rsidR="00584215" w:rsidRDefault="00584215" w:rsidP="00775D10">
                      <w:pPr>
                        <w:jc w:val="center"/>
                        <w:rPr>
                          <w:rFonts w:ascii="Times New Roman" w:eastAsia="Calibri" w:hAnsi="Times New Roman" w:cs="Times New Roman"/>
                        </w:rPr>
                      </w:pPr>
                    </w:p>
                    <w:p w14:paraId="6F1DC59F" w14:textId="77777777" w:rsidR="00584215" w:rsidRDefault="00584215" w:rsidP="00775D10">
                      <w:pPr>
                        <w:jc w:val="center"/>
                        <w:rPr>
                          <w:rFonts w:ascii="Times New Roman" w:eastAsia="Calibri" w:hAnsi="Times New Roman" w:cs="Times New Roman"/>
                        </w:rPr>
                      </w:pPr>
                      <w:r>
                        <w:rPr>
                          <w:rFonts w:ascii="Times New Roman" w:eastAsia="Calibri" w:hAnsi="Times New Roman" w:cs="Times New Roman"/>
                        </w:rPr>
                        <w:t xml:space="preserve"> </w:t>
                      </w:r>
                    </w:p>
                    <w:p w14:paraId="64335C0C" w14:textId="77777777" w:rsidR="00584215" w:rsidRDefault="00584215" w:rsidP="00775D10">
                      <w:pPr>
                        <w:jc w:val="center"/>
                      </w:pPr>
                    </w:p>
                  </w:txbxContent>
                </v:textbox>
                <w10:wrap type="square"/>
              </v:shape>
            </w:pict>
          </mc:Fallback>
        </mc:AlternateContent>
      </w:r>
    </w:p>
    <w:p w14:paraId="59D0B62F" w14:textId="77777777" w:rsidR="00775D10" w:rsidRDefault="00775D10" w:rsidP="00775D10">
      <w:pPr>
        <w:rPr>
          <w:rFonts w:ascii="Times New Roman" w:hAnsi="Times New Roman"/>
        </w:rPr>
      </w:pPr>
      <w:r w:rsidRPr="00DA6D0A">
        <w:rPr>
          <w:rFonts w:ascii="Times New Roman" w:hAnsi="Times New Roman"/>
        </w:rPr>
        <w:lastRenderedPageBreak/>
        <w:t>In order to assure that deliberations are organized, effective, and meaningful, the Academic Senate uses the following resolution procedure:</w:t>
      </w:r>
    </w:p>
    <w:p w14:paraId="36EA1A11" w14:textId="77777777" w:rsidR="00775D10" w:rsidRPr="00DA6D0A" w:rsidRDefault="00775D10" w:rsidP="00775D10">
      <w:pPr>
        <w:rPr>
          <w:rFonts w:ascii="Times New Roman" w:hAnsi="Times New Roman"/>
        </w:rPr>
      </w:pPr>
    </w:p>
    <w:p w14:paraId="4DF6D4B8" w14:textId="77777777" w:rsidR="00775D10" w:rsidRDefault="00775D10" w:rsidP="00775D10">
      <w:pPr>
        <w:numPr>
          <w:ilvl w:val="0"/>
          <w:numId w:val="2"/>
        </w:numPr>
        <w:rPr>
          <w:rFonts w:ascii="Times New Roman" w:hAnsi="Times New Roman"/>
        </w:rPr>
      </w:pPr>
      <w:r w:rsidRPr="00DA6D0A">
        <w:rPr>
          <w:rFonts w:ascii="Times New Roman" w:hAnsi="Times New Roman"/>
        </w:rPr>
        <w:t xml:space="preserve">Pre-session resolutions are developed by the Executive Committee (through its committees) and submitted to the Pre-Session Area Meetings for review. </w:t>
      </w:r>
    </w:p>
    <w:p w14:paraId="114B68D2" w14:textId="77777777" w:rsidR="00775D10" w:rsidRDefault="00775D10" w:rsidP="00775D10">
      <w:pPr>
        <w:numPr>
          <w:ilvl w:val="0"/>
          <w:numId w:val="2"/>
        </w:numPr>
        <w:rPr>
          <w:rFonts w:ascii="Times New Roman" w:hAnsi="Times New Roman"/>
        </w:rPr>
      </w:pPr>
      <w:r w:rsidRPr="00DA6D0A">
        <w:rPr>
          <w:rFonts w:ascii="Times New Roman" w:hAnsi="Times New Roman"/>
        </w:rPr>
        <w:t>Amendments and new pre-session resolutions are generated in the Area Meetings.</w:t>
      </w:r>
    </w:p>
    <w:p w14:paraId="1500E8D4" w14:textId="77777777" w:rsidR="00775D10" w:rsidRDefault="00775D10" w:rsidP="00775D10">
      <w:pPr>
        <w:numPr>
          <w:ilvl w:val="0"/>
          <w:numId w:val="2"/>
        </w:numPr>
        <w:rPr>
          <w:rFonts w:ascii="Times New Roman" w:hAnsi="Times New Roman"/>
        </w:rPr>
      </w:pPr>
      <w:r w:rsidRPr="00DA6D0A">
        <w:rPr>
          <w:rFonts w:ascii="Times New Roman" w:hAnsi="Times New Roman"/>
        </w:rPr>
        <w:t>The Resolutions Committee meets to review all pre-session resolutions and combine, re-word, append, or render moot these resolutions as necessary.</w:t>
      </w:r>
    </w:p>
    <w:p w14:paraId="5EF0CAC1" w14:textId="77777777" w:rsidR="00775D10" w:rsidRDefault="00775D10" w:rsidP="00775D10">
      <w:pPr>
        <w:numPr>
          <w:ilvl w:val="0"/>
          <w:numId w:val="2"/>
        </w:numPr>
        <w:rPr>
          <w:rFonts w:ascii="Times New Roman" w:hAnsi="Times New Roman"/>
        </w:rPr>
      </w:pPr>
      <w:r w:rsidRPr="00DA6D0A">
        <w:rPr>
          <w:rFonts w:ascii="Times New Roman" w:hAnsi="Times New Roman"/>
        </w:rPr>
        <w:t>Members of the Senate meet during the session in topic breakouts and give thoughtful consideration to the need for new resolutions and/or amendments.</w:t>
      </w:r>
    </w:p>
    <w:p w14:paraId="569F41BA" w14:textId="77777777" w:rsidR="00775D10" w:rsidRDefault="00775D10" w:rsidP="00775D10">
      <w:pPr>
        <w:numPr>
          <w:ilvl w:val="0"/>
          <w:numId w:val="2"/>
        </w:numPr>
        <w:rPr>
          <w:rFonts w:ascii="Times New Roman" w:hAnsi="Times New Roman"/>
        </w:rPr>
      </w:pPr>
      <w:r w:rsidRPr="00DA6D0A">
        <w:rPr>
          <w:rFonts w:ascii="Times New Roman" w:hAnsi="Times New Roman"/>
        </w:rPr>
        <w:t xml:space="preserve">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w:t>
      </w:r>
      <w:r>
        <w:rPr>
          <w:rFonts w:ascii="Times New Roman" w:hAnsi="Times New Roman"/>
        </w:rPr>
        <w:t>or</w:t>
      </w:r>
      <w:r w:rsidRPr="00DA6D0A">
        <w:rPr>
          <w:rFonts w:ascii="Times New Roman" w:hAnsi="Times New Roman"/>
        </w:rPr>
        <w:t xml:space="preserve"> amending resolutions.</w:t>
      </w:r>
    </w:p>
    <w:p w14:paraId="36A960D3" w14:textId="77777777" w:rsidR="00775D10" w:rsidRDefault="00775D10" w:rsidP="00775D10">
      <w:pPr>
        <w:numPr>
          <w:ilvl w:val="0"/>
          <w:numId w:val="2"/>
        </w:numPr>
        <w:rPr>
          <w:rFonts w:ascii="Times New Roman" w:hAnsi="Times New Roman"/>
        </w:rPr>
      </w:pPr>
      <w:r w:rsidRPr="00DA6D0A">
        <w:rPr>
          <w:rFonts w:ascii="Times New Roman" w:hAnsi="Times New Roman"/>
        </w:rPr>
        <w:t>New resolutions submitted on the second day of session are held to the next session unless the resolution is declared urgent by the Executive Committee.</w:t>
      </w:r>
    </w:p>
    <w:p w14:paraId="1AF459D8" w14:textId="77777777" w:rsidR="00775D10" w:rsidRDefault="00775D10" w:rsidP="00775D10">
      <w:pPr>
        <w:numPr>
          <w:ilvl w:val="0"/>
          <w:numId w:val="2"/>
        </w:numPr>
        <w:rPr>
          <w:rFonts w:ascii="Times New Roman" w:hAnsi="Times New Roman"/>
        </w:rPr>
      </w:pPr>
      <w:r w:rsidRPr="00DA6D0A">
        <w:rPr>
          <w:rFonts w:ascii="Times New Roman" w:hAnsi="Times New Roman"/>
        </w:rPr>
        <w:t>The Resolutions Committee meets again to review all resolutions and amendments and to combine, re-word, append, or render moot the resolutions as necessary.</w:t>
      </w:r>
    </w:p>
    <w:p w14:paraId="2B27691E" w14:textId="77777777" w:rsidR="00775D10" w:rsidRDefault="00775D10" w:rsidP="00775D10">
      <w:pPr>
        <w:numPr>
          <w:ilvl w:val="0"/>
          <w:numId w:val="2"/>
        </w:numPr>
        <w:rPr>
          <w:rFonts w:ascii="Times New Roman" w:hAnsi="Times New Roman"/>
        </w:rPr>
      </w:pPr>
      <w:r w:rsidRPr="00DA6D0A">
        <w:rPr>
          <w:rFonts w:ascii="Times New Roman" w:hAnsi="Times New Roman"/>
        </w:rPr>
        <w:t xml:space="preserve">The resolutions are </w:t>
      </w:r>
      <w:r>
        <w:rPr>
          <w:rFonts w:ascii="Times New Roman" w:hAnsi="Times New Roman"/>
        </w:rPr>
        <w:t>debated</w:t>
      </w:r>
      <w:r w:rsidRPr="00DA6D0A">
        <w:rPr>
          <w:rFonts w:ascii="Times New Roman" w:hAnsi="Times New Roman"/>
        </w:rPr>
        <w:t xml:space="preserve"> and voted upon in the general sessions on the last day of the Plenary Session.</w:t>
      </w:r>
    </w:p>
    <w:p w14:paraId="007C43E8" w14:textId="25D95754" w:rsidR="00FE2052" w:rsidRPr="00FE2052" w:rsidRDefault="00FE2052" w:rsidP="00FE2052">
      <w:pPr>
        <w:numPr>
          <w:ilvl w:val="0"/>
          <w:numId w:val="2"/>
        </w:numPr>
        <w:rPr>
          <w:rFonts w:ascii="Times New Roman" w:hAnsi="Times New Roman"/>
        </w:rPr>
      </w:pPr>
      <w:r w:rsidRPr="009E4845">
        <w:rPr>
          <w:rFonts w:ascii="Times New Roman" w:hAnsi="Times New Roman"/>
        </w:rPr>
        <w:t>All appendices are available on the ASCCC website.</w:t>
      </w:r>
    </w:p>
    <w:p w14:paraId="21F87FD6" w14:textId="77777777" w:rsidR="00775D10" w:rsidRDefault="00775D10" w:rsidP="00775D10">
      <w:pPr>
        <w:rPr>
          <w:rFonts w:ascii="Times New Roman" w:eastAsia="Calibri" w:hAnsi="Times New Roman" w:cs="Times New Roman"/>
          <w:i/>
          <w:sz w:val="32"/>
          <w:szCs w:val="32"/>
        </w:rPr>
      </w:pPr>
    </w:p>
    <w:p w14:paraId="554D09B6" w14:textId="77777777" w:rsidR="00775D10" w:rsidRDefault="00775D10" w:rsidP="00775D10">
      <w:pPr>
        <w:rPr>
          <w:rFonts w:ascii="Times New Roman" w:hAnsi="Times New Roman"/>
          <w:bCs/>
        </w:rPr>
      </w:pPr>
      <w:r>
        <w:rPr>
          <w:rFonts w:ascii="Times New Roman" w:hAnsi="Times New Roman"/>
          <w:bCs/>
        </w:rPr>
        <w:t>Prior to plenary session, it is each attendee’s responsibility to read the following documents:</w:t>
      </w:r>
    </w:p>
    <w:p w14:paraId="077A6436" w14:textId="77777777" w:rsidR="00775D10" w:rsidRDefault="00775D10" w:rsidP="00775D10">
      <w:pPr>
        <w:rPr>
          <w:rFonts w:ascii="Times New Roman" w:hAnsi="Times New Roman"/>
          <w:bCs/>
        </w:rPr>
      </w:pPr>
    </w:p>
    <w:p w14:paraId="7D631DF7" w14:textId="77777777" w:rsidR="00775D10" w:rsidRPr="007957D4" w:rsidRDefault="00775D10" w:rsidP="00775D10">
      <w:pPr>
        <w:pStyle w:val="ListParagraph"/>
        <w:numPr>
          <w:ilvl w:val="0"/>
          <w:numId w:val="3"/>
        </w:numPr>
        <w:rPr>
          <w:rFonts w:ascii="Times New Roman" w:hAnsi="Times New Roman"/>
          <w:bCs/>
        </w:rPr>
      </w:pPr>
      <w:r w:rsidRPr="007957D4">
        <w:rPr>
          <w:rFonts w:ascii="Times New Roman" w:hAnsi="Times New Roman"/>
          <w:bCs/>
        </w:rPr>
        <w:t>Senate Delegate Roles and Responsibilities</w:t>
      </w:r>
    </w:p>
    <w:p w14:paraId="5E818F54" w14:textId="77777777" w:rsidR="00775D10" w:rsidRPr="007957D4" w:rsidRDefault="00775D10" w:rsidP="00775D10">
      <w:pPr>
        <w:pStyle w:val="ListParagraph"/>
        <w:numPr>
          <w:ilvl w:val="0"/>
          <w:numId w:val="3"/>
        </w:numPr>
        <w:rPr>
          <w:rFonts w:ascii="Times New Roman" w:hAnsi="Times New Roman"/>
          <w:bCs/>
        </w:rPr>
      </w:pPr>
      <w:r w:rsidRPr="007957D4">
        <w:rPr>
          <w:rFonts w:ascii="Times New Roman" w:hAnsi="Times New Roman"/>
          <w:bCs/>
        </w:rPr>
        <w:t>Plenary Session Resolution Procedures</w:t>
      </w:r>
    </w:p>
    <w:p w14:paraId="2B647A6F" w14:textId="77777777" w:rsidR="00775D10" w:rsidRPr="007957D4" w:rsidRDefault="00775D10" w:rsidP="00775D10">
      <w:pPr>
        <w:pStyle w:val="ListParagraph"/>
        <w:numPr>
          <w:ilvl w:val="0"/>
          <w:numId w:val="3"/>
        </w:numPr>
        <w:rPr>
          <w:rFonts w:ascii="Times New Roman" w:hAnsi="Times New Roman"/>
          <w:bCs/>
        </w:rPr>
      </w:pPr>
      <w:r w:rsidRPr="007957D4">
        <w:rPr>
          <w:rFonts w:ascii="Times New Roman" w:hAnsi="Times New Roman"/>
          <w:bCs/>
        </w:rPr>
        <w:t>Resolution Writing and General Advice</w:t>
      </w:r>
    </w:p>
    <w:p w14:paraId="48B9C3E6" w14:textId="77777777" w:rsidR="00775D10" w:rsidRDefault="00775D10" w:rsidP="00775D10">
      <w:pPr>
        <w:rPr>
          <w:rFonts w:ascii="Times New Roman" w:hAnsi="Times New Roman"/>
          <w:bCs/>
        </w:rPr>
      </w:pPr>
    </w:p>
    <w:p w14:paraId="199D24A6" w14:textId="77777777" w:rsidR="00775D10" w:rsidRDefault="00775D10" w:rsidP="00775D10">
      <w:pPr>
        <w:sectPr w:rsidR="00775D10">
          <w:headerReference w:type="default" r:id="rId14"/>
          <w:pgSz w:w="12240" w:h="15840"/>
          <w:pgMar w:top="1440" w:right="1800" w:bottom="1440" w:left="1800" w:header="720" w:footer="720" w:gutter="0"/>
          <w:pgNumType w:fmt="lowerRoman" w:start="1"/>
          <w:cols w:space="720"/>
        </w:sectPr>
      </w:pPr>
      <w:r>
        <w:rPr>
          <w:rFonts w:ascii="Times New Roman" w:hAnsi="Times New Roman"/>
          <w:bCs/>
        </w:rPr>
        <w:t>New delegates are strongly encouraged to attend the New Delegate Orientation on Thursday morning prior to the first breakout session.</w:t>
      </w:r>
    </w:p>
    <w:p w14:paraId="3C93C2D4" w14:textId="77777777" w:rsidR="00775D10" w:rsidRPr="003C7CAC" w:rsidRDefault="00775D10" w:rsidP="00775D10">
      <w:pPr>
        <w:rPr>
          <w:rFonts w:ascii="Times New Roman" w:hAnsi="Times New Roman" w:cs="Times New Roman"/>
        </w:rPr>
      </w:pPr>
      <w:r w:rsidRPr="003C7CAC">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3C7CAC">
        <w:rPr>
          <w:rFonts w:ascii="Times New Roman" w:hAnsi="Times New Roman" w:cs="Times New Roman"/>
          <w:i/>
        </w:rPr>
        <w:t>Resolution Procedures for the Plenary Session</w:t>
      </w:r>
      <w:r w:rsidRPr="003C7CAC">
        <w:rPr>
          <w:rFonts w:ascii="Times New Roman" w:hAnsi="Times New Roman" w:cs="Times New Roman"/>
        </w:rPr>
        <w:t xml:space="preserve">. </w:t>
      </w:r>
    </w:p>
    <w:p w14:paraId="0BA626A5" w14:textId="77777777" w:rsidR="00775D10" w:rsidRPr="003C7CAC" w:rsidRDefault="00775D10" w:rsidP="00775D10">
      <w:pPr>
        <w:rPr>
          <w:rFonts w:ascii="Times New Roman" w:hAnsi="Times New Roman" w:cs="Times New Roman"/>
        </w:rPr>
      </w:pPr>
    </w:p>
    <w:p w14:paraId="77F701DC" w14:textId="77777777" w:rsidR="00F143E9" w:rsidRDefault="00775D10" w:rsidP="00775D10">
      <w:pPr>
        <w:ind w:left="1440" w:hanging="1440"/>
        <w:rPr>
          <w:rFonts w:ascii="Times New Roman" w:hAnsi="Times New Roman" w:cs="Times New Roman"/>
        </w:rPr>
      </w:pPr>
      <w:r w:rsidRPr="003C7CAC">
        <w:rPr>
          <w:rFonts w:ascii="Times New Roman" w:hAnsi="Times New Roman" w:cs="Times New Roman"/>
        </w:rPr>
        <w:t>Consent calendar resolutions in the packet are marked with a *</w:t>
      </w:r>
    </w:p>
    <w:p w14:paraId="00254370" w14:textId="0BD7EE77" w:rsidR="00775D10" w:rsidRDefault="00F143E9" w:rsidP="00775D10">
      <w:pPr>
        <w:ind w:left="1440" w:hanging="1440"/>
        <w:rPr>
          <w:rFonts w:ascii="Times New Roman" w:hAnsi="Times New Roman" w:cs="Times New Roman"/>
        </w:rPr>
      </w:pPr>
      <w:r>
        <w:rPr>
          <w:rFonts w:ascii="Times New Roman" w:hAnsi="Times New Roman" w:cs="Times New Roman"/>
        </w:rPr>
        <w:t>Resolutions submitted at pre-session area meetings are marked with a +</w:t>
      </w:r>
      <w:r w:rsidR="00775D10" w:rsidRPr="003C7CAC">
        <w:rPr>
          <w:rFonts w:ascii="Times New Roman" w:hAnsi="Times New Roman" w:cs="Times New Roman"/>
        </w:rPr>
        <w:t xml:space="preserve"> </w:t>
      </w:r>
    </w:p>
    <w:p w14:paraId="3098DBB5" w14:textId="77777777" w:rsidR="00775D10" w:rsidRPr="003C7CAC" w:rsidRDefault="00775D10" w:rsidP="00775D10">
      <w:pPr>
        <w:rPr>
          <w:rFonts w:ascii="Times New Roman" w:hAnsi="Times New Roman" w:cs="Times New Roman"/>
          <w:b/>
        </w:rPr>
      </w:pPr>
    </w:p>
    <w:p w14:paraId="001E2366" w14:textId="77777777" w:rsidR="005C643C" w:rsidRPr="005C643C" w:rsidRDefault="005C643C" w:rsidP="005C643C">
      <w:pPr>
        <w:rPr>
          <w:rFonts w:ascii="Times New Roman" w:hAnsi="Times New Roman" w:cs="Times New Roman"/>
          <w:i/>
        </w:rPr>
      </w:pPr>
      <w:r w:rsidRPr="005C643C">
        <w:rPr>
          <w:rFonts w:ascii="Times New Roman" w:hAnsi="Times New Roman" w:cs="Times New Roman"/>
        </w:rPr>
        <w:t>*3.01     S17</w:t>
      </w:r>
      <w:r w:rsidRPr="005C643C">
        <w:rPr>
          <w:rFonts w:ascii="Times New Roman" w:hAnsi="Times New Roman" w:cs="Times New Roman"/>
        </w:rPr>
        <w:tab/>
        <w:t xml:space="preserve">Revise the Paper </w:t>
      </w:r>
      <w:r w:rsidRPr="005C643C">
        <w:rPr>
          <w:rFonts w:ascii="Times New Roman" w:hAnsi="Times New Roman" w:cs="Times New Roman"/>
          <w:i/>
        </w:rPr>
        <w:t xml:space="preserve">A Re-Examination of Faculty Hiring Processes and </w:t>
      </w:r>
    </w:p>
    <w:p w14:paraId="1F409F14" w14:textId="77777777" w:rsidR="005C643C" w:rsidRPr="005C643C" w:rsidRDefault="005C643C" w:rsidP="005C643C">
      <w:pPr>
        <w:ind w:left="720" w:firstLine="720"/>
        <w:rPr>
          <w:rFonts w:ascii="Times New Roman" w:hAnsi="Times New Roman" w:cs="Times New Roman"/>
          <w:i/>
        </w:rPr>
      </w:pPr>
      <w:r w:rsidRPr="005C643C">
        <w:rPr>
          <w:rFonts w:ascii="Times New Roman" w:hAnsi="Times New Roman" w:cs="Times New Roman"/>
          <w:i/>
        </w:rPr>
        <w:t>Procedures</w:t>
      </w:r>
    </w:p>
    <w:p w14:paraId="22B8D763" w14:textId="77777777" w:rsidR="005C643C" w:rsidRPr="005C643C" w:rsidRDefault="005C643C" w:rsidP="005C643C">
      <w:pPr>
        <w:rPr>
          <w:rFonts w:ascii="Times New Roman" w:hAnsi="Times New Roman" w:cs="Times New Roman"/>
        </w:rPr>
      </w:pPr>
      <w:r w:rsidRPr="005C643C">
        <w:rPr>
          <w:rFonts w:ascii="Times New Roman" w:hAnsi="Times New Roman" w:cs="Times New Roman"/>
        </w:rPr>
        <w:t>*6.01     S17</w:t>
      </w:r>
      <w:r w:rsidRPr="005C643C">
        <w:rPr>
          <w:rFonts w:ascii="Times New Roman" w:hAnsi="Times New Roman" w:cs="Times New Roman"/>
        </w:rPr>
        <w:tab/>
        <w:t>Support for AB204 (Medina, January 23, 2017)</w:t>
      </w:r>
    </w:p>
    <w:p w14:paraId="282BAD35" w14:textId="77777777" w:rsidR="005C643C" w:rsidRDefault="005C643C" w:rsidP="005C643C">
      <w:pPr>
        <w:rPr>
          <w:rFonts w:ascii="Times New Roman" w:hAnsi="Times New Roman" w:cs="Times New Roman"/>
        </w:rPr>
      </w:pPr>
      <w:r w:rsidRPr="005C643C">
        <w:rPr>
          <w:rFonts w:ascii="Times New Roman" w:hAnsi="Times New Roman" w:cs="Times New Roman"/>
        </w:rPr>
        <w:t>*7.01     S17</w:t>
      </w:r>
      <w:r w:rsidRPr="005C643C">
        <w:rPr>
          <w:rFonts w:ascii="Times New Roman" w:hAnsi="Times New Roman" w:cs="Times New Roman"/>
        </w:rPr>
        <w:tab/>
        <w:t>Improve the Basic Skills Funding Formula</w:t>
      </w:r>
    </w:p>
    <w:p w14:paraId="4A58A200" w14:textId="596F6E13" w:rsidR="009841A6" w:rsidRPr="005C643C" w:rsidRDefault="009841A6" w:rsidP="005C643C">
      <w:pPr>
        <w:rPr>
          <w:rFonts w:ascii="Times New Roman" w:hAnsi="Times New Roman" w:cs="Times New Roman"/>
        </w:rPr>
      </w:pPr>
      <w:r>
        <w:rPr>
          <w:rFonts w:ascii="Times New Roman" w:hAnsi="Times New Roman" w:cs="Times New Roman"/>
        </w:rPr>
        <w:t>*+</w:t>
      </w:r>
      <w:r w:rsidR="006C52B4">
        <w:rPr>
          <w:rFonts w:ascii="Times New Roman" w:hAnsi="Times New Roman" w:cs="Times New Roman"/>
        </w:rPr>
        <w:t>7.03</w:t>
      </w:r>
      <w:r>
        <w:rPr>
          <w:rFonts w:ascii="Times New Roman" w:hAnsi="Times New Roman" w:cs="Times New Roman"/>
        </w:rPr>
        <w:t xml:space="preserve">   S17</w:t>
      </w:r>
      <w:r>
        <w:rPr>
          <w:rFonts w:ascii="Times New Roman" w:hAnsi="Times New Roman" w:cs="Times New Roman"/>
        </w:rPr>
        <w:tab/>
        <w:t>CCCApply and Adult Education Schools</w:t>
      </w:r>
    </w:p>
    <w:p w14:paraId="2710C1AC" w14:textId="77777777" w:rsidR="005C643C" w:rsidRPr="005C643C" w:rsidRDefault="005C643C" w:rsidP="005C643C">
      <w:pPr>
        <w:rPr>
          <w:rFonts w:ascii="Times New Roman" w:hAnsi="Times New Roman" w:cs="Times New Roman"/>
          <w:i/>
        </w:rPr>
      </w:pPr>
      <w:r w:rsidRPr="005C643C">
        <w:rPr>
          <w:rFonts w:ascii="Times New Roman" w:hAnsi="Times New Roman" w:cs="Times New Roman"/>
        </w:rPr>
        <w:t>*9.02     S17</w:t>
      </w:r>
      <w:r w:rsidRPr="005C643C">
        <w:rPr>
          <w:rFonts w:ascii="Times New Roman" w:hAnsi="Times New Roman" w:cs="Times New Roman"/>
        </w:rPr>
        <w:tab/>
        <w:t xml:space="preserve">Adopt the Revised Paper </w:t>
      </w:r>
      <w:r w:rsidRPr="005C643C">
        <w:rPr>
          <w:rFonts w:ascii="Times New Roman" w:hAnsi="Times New Roman" w:cs="Times New Roman"/>
          <w:i/>
        </w:rPr>
        <w:t xml:space="preserve">The Course Outline Of Record:  A Curriculum </w:t>
      </w:r>
    </w:p>
    <w:p w14:paraId="48E2B95A" w14:textId="77777777" w:rsidR="005C643C" w:rsidRPr="005C643C" w:rsidRDefault="005C643C" w:rsidP="005C643C">
      <w:pPr>
        <w:ind w:left="720" w:firstLine="720"/>
        <w:rPr>
          <w:rFonts w:ascii="Times New Roman" w:hAnsi="Times New Roman" w:cs="Times New Roman"/>
        </w:rPr>
      </w:pPr>
      <w:r w:rsidRPr="005C643C">
        <w:rPr>
          <w:rFonts w:ascii="Times New Roman" w:hAnsi="Times New Roman" w:cs="Times New Roman"/>
          <w:i/>
        </w:rPr>
        <w:t>Reference Guide</w:t>
      </w:r>
    </w:p>
    <w:p w14:paraId="3CED91AE" w14:textId="77777777" w:rsidR="005C643C" w:rsidRPr="005C643C" w:rsidRDefault="005C643C" w:rsidP="005C643C">
      <w:pPr>
        <w:rPr>
          <w:rFonts w:ascii="Times New Roman" w:hAnsi="Times New Roman" w:cs="Times New Roman"/>
        </w:rPr>
      </w:pPr>
      <w:r w:rsidRPr="005C643C">
        <w:rPr>
          <w:rFonts w:ascii="Times New Roman" w:hAnsi="Times New Roman" w:cs="Times New Roman"/>
        </w:rPr>
        <w:t>*10.01   S17</w:t>
      </w:r>
      <w:r w:rsidRPr="005C643C">
        <w:rPr>
          <w:rFonts w:ascii="Times New Roman" w:hAnsi="Times New Roman" w:cs="Times New Roman"/>
        </w:rPr>
        <w:tab/>
        <w:t>Disciplines List – Public Safety</w:t>
      </w:r>
    </w:p>
    <w:p w14:paraId="00FA8DD7" w14:textId="77777777" w:rsidR="005C643C" w:rsidRPr="005C643C" w:rsidRDefault="005C643C" w:rsidP="005C643C">
      <w:pPr>
        <w:rPr>
          <w:rFonts w:ascii="Times New Roman" w:hAnsi="Times New Roman" w:cs="Times New Roman"/>
        </w:rPr>
      </w:pPr>
      <w:r w:rsidRPr="005C643C">
        <w:rPr>
          <w:rFonts w:ascii="Times New Roman" w:hAnsi="Times New Roman" w:cs="Times New Roman"/>
        </w:rPr>
        <w:t>*10.02   S17</w:t>
      </w:r>
      <w:r w:rsidRPr="005C643C">
        <w:rPr>
          <w:rFonts w:ascii="Times New Roman" w:hAnsi="Times New Roman" w:cs="Times New Roman"/>
        </w:rPr>
        <w:tab/>
        <w:t xml:space="preserve">Faculty Internship Minimum Qualifications in Disciplines Not </w:t>
      </w:r>
    </w:p>
    <w:p w14:paraId="27202B7A" w14:textId="77777777" w:rsidR="005C643C" w:rsidRPr="005C643C" w:rsidRDefault="005C643C" w:rsidP="005C643C">
      <w:pPr>
        <w:ind w:left="720" w:firstLine="720"/>
        <w:rPr>
          <w:rFonts w:ascii="Times New Roman" w:hAnsi="Times New Roman" w:cs="Times New Roman"/>
        </w:rPr>
      </w:pPr>
      <w:r w:rsidRPr="005C643C">
        <w:rPr>
          <w:rFonts w:ascii="Times New Roman" w:hAnsi="Times New Roman" w:cs="Times New Roman"/>
        </w:rPr>
        <w:t>Requiring a Master’s Degree</w:t>
      </w:r>
    </w:p>
    <w:p w14:paraId="1830ADE8" w14:textId="77777777" w:rsidR="005C643C" w:rsidRPr="005C643C" w:rsidRDefault="005C643C" w:rsidP="005C643C">
      <w:pPr>
        <w:rPr>
          <w:rFonts w:ascii="Times New Roman" w:hAnsi="Times New Roman" w:cs="Times New Roman"/>
        </w:rPr>
      </w:pPr>
      <w:r w:rsidRPr="005C643C">
        <w:rPr>
          <w:rFonts w:ascii="Times New Roman" w:hAnsi="Times New Roman" w:cs="Times New Roman"/>
        </w:rPr>
        <w:t>*10.03   S17</w:t>
      </w:r>
      <w:r w:rsidRPr="005C643C">
        <w:rPr>
          <w:rFonts w:ascii="Times New Roman" w:hAnsi="Times New Roman" w:cs="Times New Roman"/>
        </w:rPr>
        <w:tab/>
        <w:t xml:space="preserve">Review Experience Definitions for Disciplines Not Requiring A Master’s </w:t>
      </w:r>
    </w:p>
    <w:p w14:paraId="1E8C604F" w14:textId="77777777" w:rsidR="005C643C" w:rsidRPr="005C643C" w:rsidRDefault="005C643C" w:rsidP="005C643C">
      <w:pPr>
        <w:ind w:left="720" w:firstLine="720"/>
        <w:rPr>
          <w:rFonts w:ascii="Times New Roman" w:hAnsi="Times New Roman" w:cs="Times New Roman"/>
        </w:rPr>
      </w:pPr>
      <w:r w:rsidRPr="005C643C">
        <w:rPr>
          <w:rFonts w:ascii="Times New Roman" w:hAnsi="Times New Roman" w:cs="Times New Roman"/>
        </w:rPr>
        <w:t>Degree</w:t>
      </w:r>
    </w:p>
    <w:p w14:paraId="0A576951" w14:textId="77777777" w:rsidR="005C643C" w:rsidRPr="005C643C" w:rsidRDefault="005C643C" w:rsidP="005C643C">
      <w:pPr>
        <w:rPr>
          <w:rFonts w:ascii="Times New Roman" w:hAnsi="Times New Roman" w:cs="Times New Roman"/>
        </w:rPr>
      </w:pPr>
      <w:r w:rsidRPr="005C643C">
        <w:rPr>
          <w:rFonts w:ascii="Times New Roman" w:hAnsi="Times New Roman" w:cs="Times New Roman"/>
        </w:rPr>
        <w:t>*10.04   S17</w:t>
      </w:r>
      <w:r w:rsidRPr="005C643C">
        <w:rPr>
          <w:rFonts w:ascii="Times New Roman" w:hAnsi="Times New Roman" w:cs="Times New Roman"/>
        </w:rPr>
        <w:tab/>
        <w:t xml:space="preserve">Review Experience Requirements for Disciplines Not Requiring A </w:t>
      </w:r>
    </w:p>
    <w:p w14:paraId="56700381" w14:textId="77777777" w:rsidR="005C643C" w:rsidRPr="005C643C" w:rsidRDefault="005C643C" w:rsidP="005C643C">
      <w:pPr>
        <w:ind w:left="720" w:firstLine="720"/>
        <w:rPr>
          <w:rFonts w:ascii="Times New Roman" w:hAnsi="Times New Roman" w:cs="Times New Roman"/>
        </w:rPr>
      </w:pPr>
      <w:r w:rsidRPr="005C643C">
        <w:rPr>
          <w:rFonts w:ascii="Times New Roman" w:hAnsi="Times New Roman" w:cs="Times New Roman"/>
        </w:rPr>
        <w:t>Master’s Degree</w:t>
      </w:r>
    </w:p>
    <w:p w14:paraId="22436177" w14:textId="77777777" w:rsidR="005C643C" w:rsidRDefault="005C643C" w:rsidP="005C643C">
      <w:pPr>
        <w:rPr>
          <w:rFonts w:ascii="Times New Roman" w:hAnsi="Times New Roman" w:cs="Times New Roman"/>
        </w:rPr>
      </w:pPr>
      <w:r w:rsidRPr="005C643C">
        <w:rPr>
          <w:rFonts w:ascii="Times New Roman" w:hAnsi="Times New Roman" w:cs="Times New Roman"/>
        </w:rPr>
        <w:t xml:space="preserve">*10.05   S17 </w:t>
      </w:r>
      <w:r w:rsidRPr="005C643C">
        <w:rPr>
          <w:rFonts w:ascii="Times New Roman" w:hAnsi="Times New Roman" w:cs="Times New Roman"/>
        </w:rPr>
        <w:tab/>
        <w:t>Equivalency Resources for Local Senates</w:t>
      </w:r>
    </w:p>
    <w:p w14:paraId="76658F53" w14:textId="10B24F53" w:rsidR="00B25894" w:rsidRPr="005C643C" w:rsidRDefault="00B25894" w:rsidP="005C643C">
      <w:pPr>
        <w:rPr>
          <w:rFonts w:ascii="Times New Roman" w:hAnsi="Times New Roman" w:cs="Times New Roman"/>
        </w:rPr>
      </w:pPr>
      <w:r>
        <w:rPr>
          <w:rFonts w:ascii="Times New Roman" w:hAnsi="Times New Roman" w:cs="Times New Roman"/>
        </w:rPr>
        <w:t xml:space="preserve">*+13.01 </w:t>
      </w:r>
      <w:r w:rsidRPr="00B25894">
        <w:rPr>
          <w:rFonts w:ascii="Times New Roman" w:hAnsi="Times New Roman" w:cs="Times New Roman"/>
        </w:rPr>
        <w:t>S17   Support for Federal Funding of Arts and Humanities Programs</w:t>
      </w:r>
    </w:p>
    <w:p w14:paraId="651DED93" w14:textId="77777777" w:rsidR="00082D03" w:rsidRDefault="00082D03" w:rsidP="00EB7226">
      <w:pPr>
        <w:ind w:left="720" w:firstLine="720"/>
        <w:rPr>
          <w:bCs/>
        </w:rPr>
        <w:sectPr w:rsidR="00082D03" w:rsidSect="00E25F04">
          <w:headerReference w:type="default" r:id="rId15"/>
          <w:pgSz w:w="12240" w:h="15840"/>
          <w:pgMar w:top="1440" w:right="1440" w:bottom="1440" w:left="1440" w:header="720" w:footer="720" w:gutter="0"/>
          <w:pgNumType w:start="1"/>
          <w:cols w:space="720"/>
          <w:docGrid w:linePitch="360"/>
        </w:sectPr>
      </w:pPr>
    </w:p>
    <w:p w14:paraId="7444EE9B" w14:textId="7CE12A3A" w:rsidR="003A44EA" w:rsidRDefault="003A44EA" w:rsidP="00775D10">
      <w:pPr>
        <w:rPr>
          <w:bCs/>
        </w:rPr>
      </w:pPr>
    </w:p>
    <w:bookmarkStart w:id="0" w:name="_Toc478481446" w:displacedByCustomXml="next"/>
    <w:sdt>
      <w:sdtPr>
        <w:rPr>
          <w:rFonts w:asciiTheme="minorHAnsi" w:hAnsiTheme="minorHAnsi" w:cstheme="minorBidi"/>
          <w:b w:val="0"/>
          <w:bCs/>
        </w:rPr>
        <w:id w:val="-56713971"/>
        <w:docPartObj>
          <w:docPartGallery w:val="Table of Contents"/>
          <w:docPartUnique/>
        </w:docPartObj>
      </w:sdtPr>
      <w:sdtEndPr>
        <w:rPr>
          <w:bCs w:val="0"/>
          <w:noProof/>
        </w:rPr>
      </w:sdtEndPr>
      <w:sdtContent>
        <w:p w14:paraId="57EB15BB" w14:textId="750FA54A" w:rsidR="00A53151" w:rsidRPr="008156C9" w:rsidRDefault="00A53151" w:rsidP="009C6B49">
          <w:pPr>
            <w:pStyle w:val="Heading2"/>
          </w:pPr>
          <w:r w:rsidRPr="008156C9">
            <w:t>Table of Contents</w:t>
          </w:r>
          <w:bookmarkEnd w:id="0"/>
        </w:p>
        <w:p w14:paraId="58C82AE8" w14:textId="77777777" w:rsidR="00E14DA8" w:rsidRDefault="00A53151">
          <w:pPr>
            <w:pStyle w:val="TOC2"/>
            <w:tabs>
              <w:tab w:val="right" w:leader="dot" w:pos="9350"/>
            </w:tabs>
            <w:rPr>
              <w:rFonts w:eastAsiaTheme="minorEastAsia"/>
              <w:smallCaps w:val="0"/>
              <w:noProof/>
              <w:sz w:val="24"/>
              <w:szCs w:val="24"/>
            </w:rPr>
          </w:pPr>
          <w:r w:rsidRPr="008156C9">
            <w:rPr>
              <w:rFonts w:ascii="Times New Roman" w:hAnsi="Times New Roman" w:cs="Times New Roman"/>
              <w:caps/>
              <w:sz w:val="24"/>
              <w:szCs w:val="24"/>
            </w:rPr>
            <w:fldChar w:fldCharType="begin"/>
          </w:r>
          <w:r w:rsidRPr="008156C9">
            <w:rPr>
              <w:rFonts w:ascii="Times New Roman" w:hAnsi="Times New Roman" w:cs="Times New Roman"/>
              <w:sz w:val="24"/>
              <w:szCs w:val="24"/>
            </w:rPr>
            <w:instrText xml:space="preserve"> TOC \o "1-3" \h \z \u </w:instrText>
          </w:r>
          <w:r w:rsidRPr="008156C9">
            <w:rPr>
              <w:rFonts w:ascii="Times New Roman" w:hAnsi="Times New Roman" w:cs="Times New Roman"/>
              <w:caps/>
              <w:sz w:val="24"/>
              <w:szCs w:val="24"/>
            </w:rPr>
            <w:fldChar w:fldCharType="separate"/>
          </w:r>
          <w:hyperlink w:anchor="_Toc478481446" w:history="1">
            <w:r w:rsidR="00E14DA8" w:rsidRPr="00325476">
              <w:rPr>
                <w:rStyle w:val="Hyperlink"/>
                <w:noProof/>
              </w:rPr>
              <w:t>Table of Contents</w:t>
            </w:r>
            <w:r w:rsidR="00E14DA8">
              <w:rPr>
                <w:noProof/>
                <w:webHidden/>
              </w:rPr>
              <w:tab/>
            </w:r>
            <w:r w:rsidR="00E14DA8">
              <w:rPr>
                <w:noProof/>
                <w:webHidden/>
              </w:rPr>
              <w:fldChar w:fldCharType="begin"/>
            </w:r>
            <w:r w:rsidR="00E14DA8">
              <w:rPr>
                <w:noProof/>
                <w:webHidden/>
              </w:rPr>
              <w:instrText xml:space="preserve"> PAGEREF _Toc478481446 \h </w:instrText>
            </w:r>
            <w:r w:rsidR="00E14DA8">
              <w:rPr>
                <w:noProof/>
                <w:webHidden/>
              </w:rPr>
            </w:r>
            <w:r w:rsidR="00E14DA8">
              <w:rPr>
                <w:noProof/>
                <w:webHidden/>
              </w:rPr>
              <w:fldChar w:fldCharType="separate"/>
            </w:r>
            <w:r w:rsidR="007A4D4E">
              <w:rPr>
                <w:noProof/>
                <w:webHidden/>
              </w:rPr>
              <w:t>i</w:t>
            </w:r>
            <w:r w:rsidR="00E14DA8">
              <w:rPr>
                <w:noProof/>
                <w:webHidden/>
              </w:rPr>
              <w:fldChar w:fldCharType="end"/>
            </w:r>
          </w:hyperlink>
        </w:p>
        <w:p w14:paraId="1222EEF6"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47" w:history="1">
            <w:r w:rsidR="00E14DA8" w:rsidRPr="00325476">
              <w:rPr>
                <w:rStyle w:val="Hyperlink"/>
                <w:noProof/>
              </w:rPr>
              <w:t>3.0</w:t>
            </w:r>
            <w:r w:rsidR="00E14DA8">
              <w:rPr>
                <w:rFonts w:eastAsiaTheme="minorEastAsia"/>
                <w:b w:val="0"/>
                <w:bCs w:val="0"/>
                <w:caps w:val="0"/>
                <w:noProof/>
                <w:sz w:val="24"/>
                <w:szCs w:val="24"/>
              </w:rPr>
              <w:tab/>
            </w:r>
            <w:r w:rsidR="00E14DA8" w:rsidRPr="00325476">
              <w:rPr>
                <w:rStyle w:val="Hyperlink"/>
                <w:noProof/>
              </w:rPr>
              <w:t>EQUITY AND DIVERSITY</w:t>
            </w:r>
            <w:r w:rsidR="00E14DA8">
              <w:rPr>
                <w:noProof/>
                <w:webHidden/>
              </w:rPr>
              <w:tab/>
            </w:r>
            <w:r w:rsidR="00E14DA8">
              <w:rPr>
                <w:noProof/>
                <w:webHidden/>
              </w:rPr>
              <w:fldChar w:fldCharType="begin"/>
            </w:r>
            <w:r w:rsidR="00E14DA8">
              <w:rPr>
                <w:noProof/>
                <w:webHidden/>
              </w:rPr>
              <w:instrText xml:space="preserve"> PAGEREF _Toc478481447 \h </w:instrText>
            </w:r>
            <w:r w:rsidR="00E14DA8">
              <w:rPr>
                <w:noProof/>
                <w:webHidden/>
              </w:rPr>
            </w:r>
            <w:r w:rsidR="00E14DA8">
              <w:rPr>
                <w:noProof/>
                <w:webHidden/>
              </w:rPr>
              <w:fldChar w:fldCharType="separate"/>
            </w:r>
            <w:r w:rsidR="007A4D4E">
              <w:rPr>
                <w:noProof/>
                <w:webHidden/>
              </w:rPr>
              <w:t>2</w:t>
            </w:r>
            <w:r w:rsidR="00E14DA8">
              <w:rPr>
                <w:noProof/>
                <w:webHidden/>
              </w:rPr>
              <w:fldChar w:fldCharType="end"/>
            </w:r>
          </w:hyperlink>
        </w:p>
        <w:p w14:paraId="6135FD53" w14:textId="4448F79A" w:rsidR="00E14DA8" w:rsidRDefault="003A38E7">
          <w:pPr>
            <w:pStyle w:val="TOC2"/>
            <w:tabs>
              <w:tab w:val="left" w:pos="1200"/>
              <w:tab w:val="right" w:leader="dot" w:pos="9350"/>
            </w:tabs>
            <w:rPr>
              <w:rFonts w:eastAsiaTheme="minorEastAsia"/>
              <w:smallCaps w:val="0"/>
              <w:noProof/>
              <w:sz w:val="24"/>
              <w:szCs w:val="24"/>
            </w:rPr>
          </w:pPr>
          <w:hyperlink w:anchor="_Toc478481448" w:history="1">
            <w:r w:rsidR="00E14DA8" w:rsidRPr="00325476">
              <w:rPr>
                <w:rStyle w:val="Hyperlink"/>
                <w:noProof/>
              </w:rPr>
              <w:t>*3.01</w:t>
            </w:r>
            <w:r w:rsidR="00E14DA8">
              <w:rPr>
                <w:rFonts w:eastAsiaTheme="minorEastAsia"/>
                <w:smallCaps w:val="0"/>
                <w:noProof/>
                <w:sz w:val="24"/>
                <w:szCs w:val="24"/>
              </w:rPr>
              <w:t xml:space="preserve">    </w:t>
            </w:r>
            <w:r w:rsidR="00E14DA8" w:rsidRPr="00325476">
              <w:rPr>
                <w:rStyle w:val="Hyperlink"/>
                <w:noProof/>
              </w:rPr>
              <w:t xml:space="preserve">S17 Revise the Paper </w:t>
            </w:r>
            <w:r w:rsidR="00E14DA8" w:rsidRPr="00325476">
              <w:rPr>
                <w:rStyle w:val="Hyperlink"/>
                <w:i/>
                <w:noProof/>
              </w:rPr>
              <w:t>A Re-examination of F</w:t>
            </w:r>
            <w:r w:rsidR="00DB2AF7">
              <w:rPr>
                <w:rStyle w:val="Hyperlink"/>
                <w:i/>
                <w:noProof/>
              </w:rPr>
              <w:t xml:space="preserve">aculty Hiring Processes and </w:t>
            </w:r>
            <w:r w:rsidR="00E14DA8" w:rsidRPr="00325476">
              <w:rPr>
                <w:rStyle w:val="Hyperlink"/>
                <w:i/>
                <w:noProof/>
              </w:rPr>
              <w:t>Procedures</w:t>
            </w:r>
            <w:r w:rsidR="00E14DA8">
              <w:rPr>
                <w:noProof/>
                <w:webHidden/>
              </w:rPr>
              <w:tab/>
            </w:r>
            <w:r w:rsidR="00E14DA8">
              <w:rPr>
                <w:noProof/>
                <w:webHidden/>
              </w:rPr>
              <w:fldChar w:fldCharType="begin"/>
            </w:r>
            <w:r w:rsidR="00E14DA8">
              <w:rPr>
                <w:noProof/>
                <w:webHidden/>
              </w:rPr>
              <w:instrText xml:space="preserve"> PAGEREF _Toc478481448 \h </w:instrText>
            </w:r>
            <w:r w:rsidR="00E14DA8">
              <w:rPr>
                <w:noProof/>
                <w:webHidden/>
              </w:rPr>
            </w:r>
            <w:r w:rsidR="00E14DA8">
              <w:rPr>
                <w:noProof/>
                <w:webHidden/>
              </w:rPr>
              <w:fldChar w:fldCharType="separate"/>
            </w:r>
            <w:r w:rsidR="007A4D4E">
              <w:rPr>
                <w:noProof/>
                <w:webHidden/>
              </w:rPr>
              <w:t>2</w:t>
            </w:r>
            <w:r w:rsidR="00E14DA8">
              <w:rPr>
                <w:noProof/>
                <w:webHidden/>
              </w:rPr>
              <w:fldChar w:fldCharType="end"/>
            </w:r>
          </w:hyperlink>
        </w:p>
        <w:p w14:paraId="6F444E90" w14:textId="77777777" w:rsidR="00E14DA8" w:rsidRDefault="003A38E7">
          <w:pPr>
            <w:pStyle w:val="TOC2"/>
            <w:tabs>
              <w:tab w:val="left" w:pos="960"/>
              <w:tab w:val="right" w:leader="dot" w:pos="9350"/>
            </w:tabs>
            <w:rPr>
              <w:rFonts w:eastAsiaTheme="minorEastAsia"/>
              <w:smallCaps w:val="0"/>
              <w:noProof/>
              <w:sz w:val="24"/>
              <w:szCs w:val="24"/>
            </w:rPr>
          </w:pPr>
          <w:hyperlink w:anchor="_Toc478481449" w:history="1">
            <w:r w:rsidR="00E14DA8" w:rsidRPr="00325476">
              <w:rPr>
                <w:rStyle w:val="Hyperlink"/>
                <w:noProof/>
              </w:rPr>
              <w:t>3.02</w:t>
            </w:r>
            <w:r w:rsidR="00E14DA8">
              <w:rPr>
                <w:rFonts w:eastAsiaTheme="minorEastAsia"/>
                <w:smallCaps w:val="0"/>
                <w:noProof/>
                <w:sz w:val="24"/>
                <w:szCs w:val="24"/>
              </w:rPr>
              <w:tab/>
            </w:r>
            <w:r w:rsidR="00E14DA8" w:rsidRPr="00325476">
              <w:rPr>
                <w:rStyle w:val="Hyperlink"/>
                <w:noProof/>
              </w:rPr>
              <w:t>S17 Support for Marginalized Students</w:t>
            </w:r>
            <w:r w:rsidR="00E14DA8">
              <w:rPr>
                <w:noProof/>
                <w:webHidden/>
              </w:rPr>
              <w:tab/>
            </w:r>
            <w:r w:rsidR="00E14DA8">
              <w:rPr>
                <w:noProof/>
                <w:webHidden/>
              </w:rPr>
              <w:fldChar w:fldCharType="begin"/>
            </w:r>
            <w:r w:rsidR="00E14DA8">
              <w:rPr>
                <w:noProof/>
                <w:webHidden/>
              </w:rPr>
              <w:instrText xml:space="preserve"> PAGEREF _Toc478481449 \h </w:instrText>
            </w:r>
            <w:r w:rsidR="00E14DA8">
              <w:rPr>
                <w:noProof/>
                <w:webHidden/>
              </w:rPr>
            </w:r>
            <w:r w:rsidR="00E14DA8">
              <w:rPr>
                <w:noProof/>
                <w:webHidden/>
              </w:rPr>
              <w:fldChar w:fldCharType="separate"/>
            </w:r>
            <w:r w:rsidR="007A4D4E">
              <w:rPr>
                <w:noProof/>
                <w:webHidden/>
              </w:rPr>
              <w:t>2</w:t>
            </w:r>
            <w:r w:rsidR="00E14DA8">
              <w:rPr>
                <w:noProof/>
                <w:webHidden/>
              </w:rPr>
              <w:fldChar w:fldCharType="end"/>
            </w:r>
          </w:hyperlink>
        </w:p>
        <w:p w14:paraId="2A86DC5B" w14:textId="1F2B8804" w:rsidR="00E14DA8" w:rsidRDefault="003A38E7">
          <w:pPr>
            <w:pStyle w:val="TOC2"/>
            <w:tabs>
              <w:tab w:val="left" w:pos="960"/>
              <w:tab w:val="right" w:leader="dot" w:pos="9350"/>
            </w:tabs>
            <w:rPr>
              <w:rFonts w:eastAsiaTheme="minorEastAsia"/>
              <w:smallCaps w:val="0"/>
              <w:noProof/>
              <w:sz w:val="24"/>
              <w:szCs w:val="24"/>
            </w:rPr>
          </w:pPr>
          <w:hyperlink w:anchor="_Toc478481450" w:history="1">
            <w:r w:rsidR="00E14DA8" w:rsidRPr="00325476">
              <w:rPr>
                <w:rStyle w:val="Hyperlink"/>
                <w:noProof/>
              </w:rPr>
              <w:t>3.03</w:t>
            </w:r>
            <w:r w:rsidR="00E14DA8">
              <w:rPr>
                <w:rFonts w:eastAsiaTheme="minorEastAsia"/>
                <w:smallCaps w:val="0"/>
                <w:noProof/>
                <w:sz w:val="24"/>
                <w:szCs w:val="24"/>
              </w:rPr>
              <w:tab/>
            </w:r>
            <w:r w:rsidR="00E14DA8" w:rsidRPr="00325476">
              <w:rPr>
                <w:rStyle w:val="Hyperlink"/>
                <w:noProof/>
              </w:rPr>
              <w:t>S17 Support for Students with Deferred Action f</w:t>
            </w:r>
            <w:r w:rsidR="00DB2AF7">
              <w:rPr>
                <w:rStyle w:val="Hyperlink"/>
                <w:noProof/>
              </w:rPr>
              <w:t xml:space="preserve">or Childhood Arrivals (DACA) </w:t>
            </w:r>
            <w:r w:rsidR="00E14DA8" w:rsidRPr="00325476">
              <w:rPr>
                <w:rStyle w:val="Hyperlink"/>
                <w:noProof/>
              </w:rPr>
              <w:t>Status</w:t>
            </w:r>
            <w:r w:rsidR="00E14DA8">
              <w:rPr>
                <w:noProof/>
                <w:webHidden/>
              </w:rPr>
              <w:tab/>
            </w:r>
            <w:r w:rsidR="00E14DA8">
              <w:rPr>
                <w:noProof/>
                <w:webHidden/>
              </w:rPr>
              <w:fldChar w:fldCharType="begin"/>
            </w:r>
            <w:r w:rsidR="00E14DA8">
              <w:rPr>
                <w:noProof/>
                <w:webHidden/>
              </w:rPr>
              <w:instrText xml:space="preserve"> PAGEREF _Toc478481450 \h </w:instrText>
            </w:r>
            <w:r w:rsidR="00E14DA8">
              <w:rPr>
                <w:noProof/>
                <w:webHidden/>
              </w:rPr>
            </w:r>
            <w:r w:rsidR="00E14DA8">
              <w:rPr>
                <w:noProof/>
                <w:webHidden/>
              </w:rPr>
              <w:fldChar w:fldCharType="separate"/>
            </w:r>
            <w:r w:rsidR="007A4D4E">
              <w:rPr>
                <w:noProof/>
                <w:webHidden/>
              </w:rPr>
              <w:t>3</w:t>
            </w:r>
            <w:r w:rsidR="00E14DA8">
              <w:rPr>
                <w:noProof/>
                <w:webHidden/>
              </w:rPr>
              <w:fldChar w:fldCharType="end"/>
            </w:r>
          </w:hyperlink>
        </w:p>
        <w:p w14:paraId="12C05438"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51" w:history="1">
            <w:r w:rsidR="00E14DA8" w:rsidRPr="00325476">
              <w:rPr>
                <w:rStyle w:val="Hyperlink"/>
                <w:noProof/>
              </w:rPr>
              <w:t>5.0</w:t>
            </w:r>
            <w:r w:rsidR="00E14DA8">
              <w:rPr>
                <w:rFonts w:eastAsiaTheme="minorEastAsia"/>
                <w:b w:val="0"/>
                <w:bCs w:val="0"/>
                <w:caps w:val="0"/>
                <w:noProof/>
                <w:sz w:val="24"/>
                <w:szCs w:val="24"/>
              </w:rPr>
              <w:tab/>
            </w:r>
            <w:r w:rsidR="00E14DA8" w:rsidRPr="00325476">
              <w:rPr>
                <w:rStyle w:val="Hyperlink"/>
                <w:noProof/>
              </w:rPr>
              <w:t>BUDGET AND FINANCE</w:t>
            </w:r>
            <w:r w:rsidR="00E14DA8">
              <w:rPr>
                <w:noProof/>
                <w:webHidden/>
              </w:rPr>
              <w:tab/>
            </w:r>
            <w:r w:rsidR="00E14DA8">
              <w:rPr>
                <w:noProof/>
                <w:webHidden/>
              </w:rPr>
              <w:fldChar w:fldCharType="begin"/>
            </w:r>
            <w:r w:rsidR="00E14DA8">
              <w:rPr>
                <w:noProof/>
                <w:webHidden/>
              </w:rPr>
              <w:instrText xml:space="preserve"> PAGEREF _Toc478481451 \h </w:instrText>
            </w:r>
            <w:r w:rsidR="00E14DA8">
              <w:rPr>
                <w:noProof/>
                <w:webHidden/>
              </w:rPr>
            </w:r>
            <w:r w:rsidR="00E14DA8">
              <w:rPr>
                <w:noProof/>
                <w:webHidden/>
              </w:rPr>
              <w:fldChar w:fldCharType="separate"/>
            </w:r>
            <w:r w:rsidR="007A4D4E">
              <w:rPr>
                <w:noProof/>
                <w:webHidden/>
              </w:rPr>
              <w:t>4</w:t>
            </w:r>
            <w:r w:rsidR="00E14DA8">
              <w:rPr>
                <w:noProof/>
                <w:webHidden/>
              </w:rPr>
              <w:fldChar w:fldCharType="end"/>
            </w:r>
          </w:hyperlink>
        </w:p>
        <w:p w14:paraId="776BB4EB" w14:textId="77777777" w:rsidR="00E14DA8" w:rsidRDefault="003A38E7">
          <w:pPr>
            <w:pStyle w:val="TOC2"/>
            <w:tabs>
              <w:tab w:val="left" w:pos="960"/>
              <w:tab w:val="right" w:leader="dot" w:pos="9350"/>
            </w:tabs>
            <w:rPr>
              <w:rFonts w:eastAsiaTheme="minorEastAsia"/>
              <w:smallCaps w:val="0"/>
              <w:noProof/>
              <w:sz w:val="24"/>
              <w:szCs w:val="24"/>
            </w:rPr>
          </w:pPr>
          <w:hyperlink w:anchor="_Toc478481452" w:history="1">
            <w:r w:rsidR="00E14DA8" w:rsidRPr="00325476">
              <w:rPr>
                <w:rStyle w:val="Hyperlink"/>
                <w:noProof/>
              </w:rPr>
              <w:t>5.01</w:t>
            </w:r>
            <w:r w:rsidR="00E14DA8">
              <w:rPr>
                <w:rFonts w:eastAsiaTheme="minorEastAsia"/>
                <w:smallCaps w:val="0"/>
                <w:noProof/>
                <w:sz w:val="24"/>
                <w:szCs w:val="24"/>
              </w:rPr>
              <w:tab/>
            </w:r>
            <w:r w:rsidR="00E14DA8" w:rsidRPr="00325476">
              <w:rPr>
                <w:rStyle w:val="Hyperlink"/>
                <w:noProof/>
              </w:rPr>
              <w:t>S17  Sustainable Funding for Inmate Education Programs</w:t>
            </w:r>
            <w:r w:rsidR="00E14DA8">
              <w:rPr>
                <w:noProof/>
                <w:webHidden/>
              </w:rPr>
              <w:tab/>
            </w:r>
            <w:r w:rsidR="00E14DA8">
              <w:rPr>
                <w:noProof/>
                <w:webHidden/>
              </w:rPr>
              <w:fldChar w:fldCharType="begin"/>
            </w:r>
            <w:r w:rsidR="00E14DA8">
              <w:rPr>
                <w:noProof/>
                <w:webHidden/>
              </w:rPr>
              <w:instrText xml:space="preserve"> PAGEREF _Toc478481452 \h </w:instrText>
            </w:r>
            <w:r w:rsidR="00E14DA8">
              <w:rPr>
                <w:noProof/>
                <w:webHidden/>
              </w:rPr>
            </w:r>
            <w:r w:rsidR="00E14DA8">
              <w:rPr>
                <w:noProof/>
                <w:webHidden/>
              </w:rPr>
              <w:fldChar w:fldCharType="separate"/>
            </w:r>
            <w:r w:rsidR="007A4D4E">
              <w:rPr>
                <w:noProof/>
                <w:webHidden/>
              </w:rPr>
              <w:t>4</w:t>
            </w:r>
            <w:r w:rsidR="00E14DA8">
              <w:rPr>
                <w:noProof/>
                <w:webHidden/>
              </w:rPr>
              <w:fldChar w:fldCharType="end"/>
            </w:r>
          </w:hyperlink>
        </w:p>
        <w:p w14:paraId="7A088DA2"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53" w:history="1">
            <w:r w:rsidR="00E14DA8" w:rsidRPr="00325476">
              <w:rPr>
                <w:rStyle w:val="Hyperlink"/>
                <w:noProof/>
              </w:rPr>
              <w:t>6.0</w:t>
            </w:r>
            <w:r w:rsidR="00E14DA8">
              <w:rPr>
                <w:rFonts w:eastAsiaTheme="minorEastAsia"/>
                <w:b w:val="0"/>
                <w:bCs w:val="0"/>
                <w:caps w:val="0"/>
                <w:noProof/>
                <w:sz w:val="24"/>
                <w:szCs w:val="24"/>
              </w:rPr>
              <w:tab/>
            </w:r>
            <w:r w:rsidR="00E14DA8" w:rsidRPr="00325476">
              <w:rPr>
                <w:rStyle w:val="Hyperlink"/>
                <w:noProof/>
              </w:rPr>
              <w:t>STATE AND LEGISLATIVE ISSUES</w:t>
            </w:r>
            <w:r w:rsidR="00E14DA8">
              <w:rPr>
                <w:noProof/>
                <w:webHidden/>
              </w:rPr>
              <w:tab/>
            </w:r>
            <w:r w:rsidR="00E14DA8">
              <w:rPr>
                <w:noProof/>
                <w:webHidden/>
              </w:rPr>
              <w:fldChar w:fldCharType="begin"/>
            </w:r>
            <w:r w:rsidR="00E14DA8">
              <w:rPr>
                <w:noProof/>
                <w:webHidden/>
              </w:rPr>
              <w:instrText xml:space="preserve"> PAGEREF _Toc478481453 \h </w:instrText>
            </w:r>
            <w:r w:rsidR="00E14DA8">
              <w:rPr>
                <w:noProof/>
                <w:webHidden/>
              </w:rPr>
            </w:r>
            <w:r w:rsidR="00E14DA8">
              <w:rPr>
                <w:noProof/>
                <w:webHidden/>
              </w:rPr>
              <w:fldChar w:fldCharType="separate"/>
            </w:r>
            <w:r w:rsidR="007A4D4E">
              <w:rPr>
                <w:noProof/>
                <w:webHidden/>
              </w:rPr>
              <w:t>4</w:t>
            </w:r>
            <w:r w:rsidR="00E14DA8">
              <w:rPr>
                <w:noProof/>
                <w:webHidden/>
              </w:rPr>
              <w:fldChar w:fldCharType="end"/>
            </w:r>
          </w:hyperlink>
        </w:p>
        <w:p w14:paraId="352E8034" w14:textId="7BE3BB7C" w:rsidR="00E14DA8" w:rsidRDefault="003A38E7">
          <w:pPr>
            <w:pStyle w:val="TOC2"/>
            <w:tabs>
              <w:tab w:val="left" w:pos="1200"/>
              <w:tab w:val="right" w:leader="dot" w:pos="9350"/>
            </w:tabs>
            <w:rPr>
              <w:rFonts w:eastAsiaTheme="minorEastAsia"/>
              <w:smallCaps w:val="0"/>
              <w:noProof/>
              <w:sz w:val="24"/>
              <w:szCs w:val="24"/>
            </w:rPr>
          </w:pPr>
          <w:hyperlink w:anchor="_Toc478481454" w:history="1">
            <w:r w:rsidR="00E14DA8" w:rsidRPr="00325476">
              <w:rPr>
                <w:rStyle w:val="Hyperlink"/>
                <w:noProof/>
              </w:rPr>
              <w:t>*6.01</w:t>
            </w:r>
            <w:r w:rsidR="00E14DA8">
              <w:rPr>
                <w:rFonts w:eastAsiaTheme="minorEastAsia"/>
                <w:smallCaps w:val="0"/>
                <w:noProof/>
                <w:sz w:val="24"/>
                <w:szCs w:val="24"/>
              </w:rPr>
              <w:t xml:space="preserve">    </w:t>
            </w:r>
            <w:r w:rsidR="00E14DA8" w:rsidRPr="00325476">
              <w:rPr>
                <w:rStyle w:val="Hyperlink"/>
                <w:noProof/>
              </w:rPr>
              <w:t>S17 Support for AB 204 (Medina, January 23, 2017)</w:t>
            </w:r>
            <w:r w:rsidR="00E14DA8">
              <w:rPr>
                <w:noProof/>
                <w:webHidden/>
              </w:rPr>
              <w:tab/>
            </w:r>
            <w:r w:rsidR="00E14DA8">
              <w:rPr>
                <w:noProof/>
                <w:webHidden/>
              </w:rPr>
              <w:fldChar w:fldCharType="begin"/>
            </w:r>
            <w:r w:rsidR="00E14DA8">
              <w:rPr>
                <w:noProof/>
                <w:webHidden/>
              </w:rPr>
              <w:instrText xml:space="preserve"> PAGEREF _Toc478481454 \h </w:instrText>
            </w:r>
            <w:r w:rsidR="00E14DA8">
              <w:rPr>
                <w:noProof/>
                <w:webHidden/>
              </w:rPr>
            </w:r>
            <w:r w:rsidR="00E14DA8">
              <w:rPr>
                <w:noProof/>
                <w:webHidden/>
              </w:rPr>
              <w:fldChar w:fldCharType="separate"/>
            </w:r>
            <w:r w:rsidR="007A4D4E">
              <w:rPr>
                <w:noProof/>
                <w:webHidden/>
              </w:rPr>
              <w:t>4</w:t>
            </w:r>
            <w:r w:rsidR="00E14DA8">
              <w:rPr>
                <w:noProof/>
                <w:webHidden/>
              </w:rPr>
              <w:fldChar w:fldCharType="end"/>
            </w:r>
          </w:hyperlink>
        </w:p>
        <w:p w14:paraId="53F92A93"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55" w:history="1">
            <w:r w:rsidR="00E14DA8" w:rsidRPr="00325476">
              <w:rPr>
                <w:rStyle w:val="Hyperlink"/>
                <w:noProof/>
              </w:rPr>
              <w:t>7.0</w:t>
            </w:r>
            <w:r w:rsidR="00E14DA8">
              <w:rPr>
                <w:rFonts w:eastAsiaTheme="minorEastAsia"/>
                <w:b w:val="0"/>
                <w:bCs w:val="0"/>
                <w:caps w:val="0"/>
                <w:noProof/>
                <w:sz w:val="24"/>
                <w:szCs w:val="24"/>
              </w:rPr>
              <w:tab/>
            </w:r>
            <w:r w:rsidR="00E14DA8" w:rsidRPr="00325476">
              <w:rPr>
                <w:rStyle w:val="Hyperlink"/>
                <w:noProof/>
              </w:rPr>
              <w:t>CONSULTATION WITH THE CHANCELLOR’S OFFICE</w:t>
            </w:r>
            <w:r w:rsidR="00E14DA8">
              <w:rPr>
                <w:noProof/>
                <w:webHidden/>
              </w:rPr>
              <w:tab/>
            </w:r>
            <w:r w:rsidR="00E14DA8">
              <w:rPr>
                <w:noProof/>
                <w:webHidden/>
              </w:rPr>
              <w:fldChar w:fldCharType="begin"/>
            </w:r>
            <w:r w:rsidR="00E14DA8">
              <w:rPr>
                <w:noProof/>
                <w:webHidden/>
              </w:rPr>
              <w:instrText xml:space="preserve"> PAGEREF _Toc478481455 \h </w:instrText>
            </w:r>
            <w:r w:rsidR="00E14DA8">
              <w:rPr>
                <w:noProof/>
                <w:webHidden/>
              </w:rPr>
            </w:r>
            <w:r w:rsidR="00E14DA8">
              <w:rPr>
                <w:noProof/>
                <w:webHidden/>
              </w:rPr>
              <w:fldChar w:fldCharType="separate"/>
            </w:r>
            <w:r w:rsidR="007A4D4E">
              <w:rPr>
                <w:noProof/>
                <w:webHidden/>
              </w:rPr>
              <w:t>5</w:t>
            </w:r>
            <w:r w:rsidR="00E14DA8">
              <w:rPr>
                <w:noProof/>
                <w:webHidden/>
              </w:rPr>
              <w:fldChar w:fldCharType="end"/>
            </w:r>
          </w:hyperlink>
        </w:p>
        <w:p w14:paraId="18E32185" w14:textId="177016FB" w:rsidR="00E14DA8" w:rsidRDefault="003A38E7">
          <w:pPr>
            <w:pStyle w:val="TOC2"/>
            <w:tabs>
              <w:tab w:val="left" w:pos="1200"/>
              <w:tab w:val="right" w:leader="dot" w:pos="9350"/>
            </w:tabs>
            <w:rPr>
              <w:rFonts w:eastAsiaTheme="minorEastAsia"/>
              <w:smallCaps w:val="0"/>
              <w:noProof/>
              <w:sz w:val="24"/>
              <w:szCs w:val="24"/>
            </w:rPr>
          </w:pPr>
          <w:hyperlink w:anchor="_Toc478481456" w:history="1">
            <w:r w:rsidR="00E14DA8" w:rsidRPr="00325476">
              <w:rPr>
                <w:rStyle w:val="Hyperlink"/>
                <w:noProof/>
              </w:rPr>
              <w:t>*7.01</w:t>
            </w:r>
            <w:r w:rsidR="00E14DA8">
              <w:rPr>
                <w:rFonts w:eastAsiaTheme="minorEastAsia"/>
                <w:smallCaps w:val="0"/>
                <w:noProof/>
                <w:sz w:val="24"/>
                <w:szCs w:val="24"/>
              </w:rPr>
              <w:t xml:space="preserve">    </w:t>
            </w:r>
            <w:r w:rsidR="00E14DA8" w:rsidRPr="00325476">
              <w:rPr>
                <w:rStyle w:val="Hyperlink"/>
                <w:noProof/>
              </w:rPr>
              <w:t>S17 Improve the Basic Skills Funding Formula</w:t>
            </w:r>
            <w:r w:rsidR="00E14DA8">
              <w:rPr>
                <w:noProof/>
                <w:webHidden/>
              </w:rPr>
              <w:tab/>
            </w:r>
            <w:r w:rsidR="00E14DA8">
              <w:rPr>
                <w:noProof/>
                <w:webHidden/>
              </w:rPr>
              <w:fldChar w:fldCharType="begin"/>
            </w:r>
            <w:r w:rsidR="00E14DA8">
              <w:rPr>
                <w:noProof/>
                <w:webHidden/>
              </w:rPr>
              <w:instrText xml:space="preserve"> PAGEREF _Toc478481456 \h </w:instrText>
            </w:r>
            <w:r w:rsidR="00E14DA8">
              <w:rPr>
                <w:noProof/>
                <w:webHidden/>
              </w:rPr>
            </w:r>
            <w:r w:rsidR="00E14DA8">
              <w:rPr>
                <w:noProof/>
                <w:webHidden/>
              </w:rPr>
              <w:fldChar w:fldCharType="separate"/>
            </w:r>
            <w:r w:rsidR="007A4D4E">
              <w:rPr>
                <w:noProof/>
                <w:webHidden/>
              </w:rPr>
              <w:t>5</w:t>
            </w:r>
            <w:r w:rsidR="00E14DA8">
              <w:rPr>
                <w:noProof/>
                <w:webHidden/>
              </w:rPr>
              <w:fldChar w:fldCharType="end"/>
            </w:r>
          </w:hyperlink>
        </w:p>
        <w:p w14:paraId="5C89B62B" w14:textId="1F61264B" w:rsidR="00E14DA8" w:rsidRDefault="003A38E7">
          <w:pPr>
            <w:pStyle w:val="TOC2"/>
            <w:tabs>
              <w:tab w:val="left" w:pos="960"/>
              <w:tab w:val="right" w:leader="dot" w:pos="9350"/>
            </w:tabs>
            <w:rPr>
              <w:rFonts w:eastAsiaTheme="minorEastAsia"/>
              <w:smallCaps w:val="0"/>
              <w:noProof/>
              <w:sz w:val="24"/>
              <w:szCs w:val="24"/>
            </w:rPr>
          </w:pPr>
          <w:hyperlink w:anchor="_Toc478481457" w:history="1">
            <w:r w:rsidR="00E14DA8" w:rsidRPr="00325476">
              <w:rPr>
                <w:rStyle w:val="Hyperlink"/>
                <w:noProof/>
              </w:rPr>
              <w:t>7.02</w:t>
            </w:r>
            <w:r w:rsidR="00E14DA8">
              <w:rPr>
                <w:rFonts w:eastAsiaTheme="minorEastAsia"/>
                <w:smallCaps w:val="0"/>
                <w:noProof/>
                <w:sz w:val="24"/>
                <w:szCs w:val="24"/>
              </w:rPr>
              <w:tab/>
            </w:r>
            <w:r w:rsidR="00E14DA8" w:rsidRPr="00325476">
              <w:rPr>
                <w:rStyle w:val="Hyperlink"/>
                <w:noProof/>
              </w:rPr>
              <w:t>S17 Online Training for College Staff to Su</w:t>
            </w:r>
            <w:r w:rsidR="00DB2AF7">
              <w:rPr>
                <w:rStyle w:val="Hyperlink"/>
                <w:noProof/>
              </w:rPr>
              <w:t xml:space="preserve">pport Formerly Incarcerated </w:t>
            </w:r>
            <w:r w:rsidR="00E14DA8" w:rsidRPr="00325476">
              <w:rPr>
                <w:rStyle w:val="Hyperlink"/>
                <w:noProof/>
              </w:rPr>
              <w:t>Students</w:t>
            </w:r>
            <w:r w:rsidR="00E14DA8">
              <w:rPr>
                <w:noProof/>
                <w:webHidden/>
              </w:rPr>
              <w:tab/>
            </w:r>
            <w:r w:rsidR="00E14DA8">
              <w:rPr>
                <w:noProof/>
                <w:webHidden/>
              </w:rPr>
              <w:fldChar w:fldCharType="begin"/>
            </w:r>
            <w:r w:rsidR="00E14DA8">
              <w:rPr>
                <w:noProof/>
                <w:webHidden/>
              </w:rPr>
              <w:instrText xml:space="preserve"> PAGEREF _Toc478481457 \h </w:instrText>
            </w:r>
            <w:r w:rsidR="00E14DA8">
              <w:rPr>
                <w:noProof/>
                <w:webHidden/>
              </w:rPr>
            </w:r>
            <w:r w:rsidR="00E14DA8">
              <w:rPr>
                <w:noProof/>
                <w:webHidden/>
              </w:rPr>
              <w:fldChar w:fldCharType="separate"/>
            </w:r>
            <w:r w:rsidR="007A4D4E">
              <w:rPr>
                <w:noProof/>
                <w:webHidden/>
              </w:rPr>
              <w:t>6</w:t>
            </w:r>
            <w:r w:rsidR="00E14DA8">
              <w:rPr>
                <w:noProof/>
                <w:webHidden/>
              </w:rPr>
              <w:fldChar w:fldCharType="end"/>
            </w:r>
          </w:hyperlink>
        </w:p>
        <w:p w14:paraId="2A1E7B12" w14:textId="422E51F5" w:rsidR="00E14DA8" w:rsidRDefault="003A38E7">
          <w:pPr>
            <w:pStyle w:val="TOC2"/>
            <w:tabs>
              <w:tab w:val="right" w:leader="dot" w:pos="9350"/>
            </w:tabs>
            <w:rPr>
              <w:rFonts w:eastAsiaTheme="minorEastAsia"/>
              <w:smallCaps w:val="0"/>
              <w:noProof/>
              <w:sz w:val="24"/>
              <w:szCs w:val="24"/>
            </w:rPr>
          </w:pPr>
          <w:hyperlink w:anchor="_Toc478481458" w:history="1">
            <w:r w:rsidR="00E14DA8" w:rsidRPr="00325476">
              <w:rPr>
                <w:rStyle w:val="Hyperlink"/>
                <w:noProof/>
              </w:rPr>
              <w:t xml:space="preserve">*+7.03  </w:t>
            </w:r>
            <w:r w:rsidR="00E14DA8">
              <w:rPr>
                <w:rStyle w:val="Hyperlink"/>
                <w:noProof/>
              </w:rPr>
              <w:t xml:space="preserve"> </w:t>
            </w:r>
            <w:r w:rsidR="00E14DA8" w:rsidRPr="00325476">
              <w:rPr>
                <w:rStyle w:val="Hyperlink"/>
                <w:noProof/>
              </w:rPr>
              <w:t>S17     CCCApply and Adult Education Schools</w:t>
            </w:r>
            <w:r w:rsidR="00E14DA8">
              <w:rPr>
                <w:noProof/>
                <w:webHidden/>
              </w:rPr>
              <w:tab/>
            </w:r>
            <w:r w:rsidR="00E14DA8">
              <w:rPr>
                <w:noProof/>
                <w:webHidden/>
              </w:rPr>
              <w:fldChar w:fldCharType="begin"/>
            </w:r>
            <w:r w:rsidR="00E14DA8">
              <w:rPr>
                <w:noProof/>
                <w:webHidden/>
              </w:rPr>
              <w:instrText xml:space="preserve"> PAGEREF _Toc478481458 \h </w:instrText>
            </w:r>
            <w:r w:rsidR="00E14DA8">
              <w:rPr>
                <w:noProof/>
                <w:webHidden/>
              </w:rPr>
            </w:r>
            <w:r w:rsidR="00E14DA8">
              <w:rPr>
                <w:noProof/>
                <w:webHidden/>
              </w:rPr>
              <w:fldChar w:fldCharType="separate"/>
            </w:r>
            <w:r w:rsidR="007A4D4E">
              <w:rPr>
                <w:noProof/>
                <w:webHidden/>
              </w:rPr>
              <w:t>7</w:t>
            </w:r>
            <w:r w:rsidR="00E14DA8">
              <w:rPr>
                <w:noProof/>
                <w:webHidden/>
              </w:rPr>
              <w:fldChar w:fldCharType="end"/>
            </w:r>
          </w:hyperlink>
        </w:p>
        <w:p w14:paraId="6E642725"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59" w:history="1">
            <w:r w:rsidR="00E14DA8" w:rsidRPr="00325476">
              <w:rPr>
                <w:rStyle w:val="Hyperlink"/>
                <w:noProof/>
              </w:rPr>
              <w:t xml:space="preserve">9.0 </w:t>
            </w:r>
            <w:r w:rsidR="00E14DA8">
              <w:rPr>
                <w:rFonts w:eastAsiaTheme="minorEastAsia"/>
                <w:b w:val="0"/>
                <w:bCs w:val="0"/>
                <w:caps w:val="0"/>
                <w:noProof/>
                <w:sz w:val="24"/>
                <w:szCs w:val="24"/>
              </w:rPr>
              <w:tab/>
            </w:r>
            <w:r w:rsidR="00E14DA8" w:rsidRPr="00325476">
              <w:rPr>
                <w:rStyle w:val="Hyperlink"/>
                <w:noProof/>
              </w:rPr>
              <w:t>CURRICULUM</w:t>
            </w:r>
            <w:r w:rsidR="00E14DA8">
              <w:rPr>
                <w:noProof/>
                <w:webHidden/>
              </w:rPr>
              <w:tab/>
            </w:r>
            <w:r w:rsidR="00E14DA8">
              <w:rPr>
                <w:noProof/>
                <w:webHidden/>
              </w:rPr>
              <w:fldChar w:fldCharType="begin"/>
            </w:r>
            <w:r w:rsidR="00E14DA8">
              <w:rPr>
                <w:noProof/>
                <w:webHidden/>
              </w:rPr>
              <w:instrText xml:space="preserve"> PAGEREF _Toc478481459 \h </w:instrText>
            </w:r>
            <w:r w:rsidR="00E14DA8">
              <w:rPr>
                <w:noProof/>
                <w:webHidden/>
              </w:rPr>
            </w:r>
            <w:r w:rsidR="00E14DA8">
              <w:rPr>
                <w:noProof/>
                <w:webHidden/>
              </w:rPr>
              <w:fldChar w:fldCharType="separate"/>
            </w:r>
            <w:r w:rsidR="007A4D4E">
              <w:rPr>
                <w:noProof/>
                <w:webHidden/>
              </w:rPr>
              <w:t>7</w:t>
            </w:r>
            <w:r w:rsidR="00E14DA8">
              <w:rPr>
                <w:noProof/>
                <w:webHidden/>
              </w:rPr>
              <w:fldChar w:fldCharType="end"/>
            </w:r>
          </w:hyperlink>
        </w:p>
        <w:p w14:paraId="133EACD5" w14:textId="771B3359" w:rsidR="00E14DA8" w:rsidRDefault="003A38E7">
          <w:pPr>
            <w:pStyle w:val="TOC2"/>
            <w:tabs>
              <w:tab w:val="left" w:pos="960"/>
              <w:tab w:val="right" w:leader="dot" w:pos="9350"/>
            </w:tabs>
            <w:rPr>
              <w:rFonts w:eastAsiaTheme="minorEastAsia"/>
              <w:smallCaps w:val="0"/>
              <w:noProof/>
              <w:sz w:val="24"/>
              <w:szCs w:val="24"/>
            </w:rPr>
          </w:pPr>
          <w:hyperlink w:anchor="_Toc478481460" w:history="1">
            <w:r w:rsidR="00E14DA8" w:rsidRPr="00325476">
              <w:rPr>
                <w:rStyle w:val="Hyperlink"/>
                <w:noProof/>
              </w:rPr>
              <w:t>9.01</w:t>
            </w:r>
            <w:r w:rsidR="00E14DA8">
              <w:rPr>
                <w:rFonts w:eastAsiaTheme="minorEastAsia"/>
                <w:smallCaps w:val="0"/>
                <w:noProof/>
                <w:sz w:val="24"/>
                <w:szCs w:val="24"/>
              </w:rPr>
              <w:tab/>
            </w:r>
            <w:r w:rsidR="00E14DA8" w:rsidRPr="00325476">
              <w:rPr>
                <w:rStyle w:val="Hyperlink"/>
                <w:noProof/>
              </w:rPr>
              <w:t>S17 Update to the Existing SLO Terminology Glos</w:t>
            </w:r>
            <w:r w:rsidR="00A24100">
              <w:rPr>
                <w:rStyle w:val="Hyperlink"/>
                <w:noProof/>
              </w:rPr>
              <w:t xml:space="preserve">sary and Creation of a Paper </w:t>
            </w:r>
            <w:r w:rsidR="00E14DA8" w:rsidRPr="00325476">
              <w:rPr>
                <w:rStyle w:val="Hyperlink"/>
                <w:noProof/>
              </w:rPr>
              <w:t>on Student Learning Outcomes</w:t>
            </w:r>
            <w:r w:rsidR="00E14DA8">
              <w:rPr>
                <w:noProof/>
                <w:webHidden/>
              </w:rPr>
              <w:tab/>
            </w:r>
            <w:r w:rsidR="00E14DA8">
              <w:rPr>
                <w:noProof/>
                <w:webHidden/>
              </w:rPr>
              <w:fldChar w:fldCharType="begin"/>
            </w:r>
            <w:r w:rsidR="00E14DA8">
              <w:rPr>
                <w:noProof/>
                <w:webHidden/>
              </w:rPr>
              <w:instrText xml:space="preserve"> PAGEREF _Toc478481460 \h </w:instrText>
            </w:r>
            <w:r w:rsidR="00E14DA8">
              <w:rPr>
                <w:noProof/>
                <w:webHidden/>
              </w:rPr>
            </w:r>
            <w:r w:rsidR="00E14DA8">
              <w:rPr>
                <w:noProof/>
                <w:webHidden/>
              </w:rPr>
              <w:fldChar w:fldCharType="separate"/>
            </w:r>
            <w:r w:rsidR="007A4D4E">
              <w:rPr>
                <w:noProof/>
                <w:webHidden/>
              </w:rPr>
              <w:t>7</w:t>
            </w:r>
            <w:r w:rsidR="00E14DA8">
              <w:rPr>
                <w:noProof/>
                <w:webHidden/>
              </w:rPr>
              <w:fldChar w:fldCharType="end"/>
            </w:r>
          </w:hyperlink>
        </w:p>
        <w:p w14:paraId="66791A8E" w14:textId="23D6D5B9" w:rsidR="00E14DA8" w:rsidRDefault="003A38E7">
          <w:pPr>
            <w:pStyle w:val="TOC2"/>
            <w:tabs>
              <w:tab w:val="left" w:pos="1200"/>
              <w:tab w:val="right" w:leader="dot" w:pos="9350"/>
            </w:tabs>
            <w:rPr>
              <w:rFonts w:eastAsiaTheme="minorEastAsia"/>
              <w:smallCaps w:val="0"/>
              <w:noProof/>
              <w:sz w:val="24"/>
              <w:szCs w:val="24"/>
            </w:rPr>
          </w:pPr>
          <w:hyperlink w:anchor="_Toc478481461" w:history="1">
            <w:r w:rsidR="00E14DA8" w:rsidRPr="00325476">
              <w:rPr>
                <w:rStyle w:val="Hyperlink"/>
                <w:noProof/>
              </w:rPr>
              <w:t>*9.02</w:t>
            </w:r>
            <w:r w:rsidR="00E14DA8">
              <w:rPr>
                <w:rFonts w:eastAsiaTheme="minorEastAsia"/>
                <w:smallCaps w:val="0"/>
                <w:noProof/>
                <w:sz w:val="24"/>
                <w:szCs w:val="24"/>
              </w:rPr>
              <w:t xml:space="preserve">    </w:t>
            </w:r>
            <w:r w:rsidR="00E14DA8" w:rsidRPr="00325476">
              <w:rPr>
                <w:rStyle w:val="Hyperlink"/>
                <w:noProof/>
              </w:rPr>
              <w:t xml:space="preserve">S17 Adopt the Revised Paper </w:t>
            </w:r>
            <w:r w:rsidR="00E14DA8" w:rsidRPr="00325476">
              <w:rPr>
                <w:rStyle w:val="Hyperlink"/>
                <w:i/>
                <w:noProof/>
              </w:rPr>
              <w:t>The Course Outl</w:t>
            </w:r>
            <w:r w:rsidR="00DB2AF7">
              <w:rPr>
                <w:rStyle w:val="Hyperlink"/>
                <w:i/>
                <w:noProof/>
              </w:rPr>
              <w:t xml:space="preserve">ine of Record:  A Curriculum </w:t>
            </w:r>
            <w:r w:rsidR="00E14DA8" w:rsidRPr="00325476">
              <w:rPr>
                <w:rStyle w:val="Hyperlink"/>
                <w:i/>
                <w:noProof/>
              </w:rPr>
              <w:t>Reference Guide</w:t>
            </w:r>
            <w:r w:rsidR="00E14DA8">
              <w:rPr>
                <w:noProof/>
                <w:webHidden/>
              </w:rPr>
              <w:tab/>
            </w:r>
            <w:r w:rsidR="00E14DA8">
              <w:rPr>
                <w:noProof/>
                <w:webHidden/>
              </w:rPr>
              <w:fldChar w:fldCharType="begin"/>
            </w:r>
            <w:r w:rsidR="00E14DA8">
              <w:rPr>
                <w:noProof/>
                <w:webHidden/>
              </w:rPr>
              <w:instrText xml:space="preserve"> PAGEREF _Toc478481461 \h </w:instrText>
            </w:r>
            <w:r w:rsidR="00E14DA8">
              <w:rPr>
                <w:noProof/>
                <w:webHidden/>
              </w:rPr>
            </w:r>
            <w:r w:rsidR="00E14DA8">
              <w:rPr>
                <w:noProof/>
                <w:webHidden/>
              </w:rPr>
              <w:fldChar w:fldCharType="separate"/>
            </w:r>
            <w:r w:rsidR="007A4D4E">
              <w:rPr>
                <w:noProof/>
                <w:webHidden/>
              </w:rPr>
              <w:t>8</w:t>
            </w:r>
            <w:r w:rsidR="00E14DA8">
              <w:rPr>
                <w:noProof/>
                <w:webHidden/>
              </w:rPr>
              <w:fldChar w:fldCharType="end"/>
            </w:r>
          </w:hyperlink>
        </w:p>
        <w:p w14:paraId="4EFC95BF"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62" w:history="1">
            <w:r w:rsidR="00E14DA8" w:rsidRPr="00325476">
              <w:rPr>
                <w:rStyle w:val="Hyperlink"/>
                <w:noProof/>
              </w:rPr>
              <w:t>10.0</w:t>
            </w:r>
            <w:r w:rsidR="00E14DA8">
              <w:rPr>
                <w:rFonts w:eastAsiaTheme="minorEastAsia"/>
                <w:b w:val="0"/>
                <w:bCs w:val="0"/>
                <w:caps w:val="0"/>
                <w:noProof/>
                <w:sz w:val="24"/>
                <w:szCs w:val="24"/>
              </w:rPr>
              <w:tab/>
            </w:r>
            <w:r w:rsidR="00E14DA8" w:rsidRPr="00325476">
              <w:rPr>
                <w:rStyle w:val="Hyperlink"/>
                <w:noProof/>
              </w:rPr>
              <w:t>DISCIPLINES LIST</w:t>
            </w:r>
            <w:r w:rsidR="00E14DA8">
              <w:rPr>
                <w:noProof/>
                <w:webHidden/>
              </w:rPr>
              <w:tab/>
            </w:r>
            <w:r w:rsidR="00E14DA8">
              <w:rPr>
                <w:noProof/>
                <w:webHidden/>
              </w:rPr>
              <w:fldChar w:fldCharType="begin"/>
            </w:r>
            <w:r w:rsidR="00E14DA8">
              <w:rPr>
                <w:noProof/>
                <w:webHidden/>
              </w:rPr>
              <w:instrText xml:space="preserve"> PAGEREF _Toc478481462 \h </w:instrText>
            </w:r>
            <w:r w:rsidR="00E14DA8">
              <w:rPr>
                <w:noProof/>
                <w:webHidden/>
              </w:rPr>
            </w:r>
            <w:r w:rsidR="00E14DA8">
              <w:rPr>
                <w:noProof/>
                <w:webHidden/>
              </w:rPr>
              <w:fldChar w:fldCharType="separate"/>
            </w:r>
            <w:r w:rsidR="007A4D4E">
              <w:rPr>
                <w:noProof/>
                <w:webHidden/>
              </w:rPr>
              <w:t>8</w:t>
            </w:r>
            <w:r w:rsidR="00E14DA8">
              <w:rPr>
                <w:noProof/>
                <w:webHidden/>
              </w:rPr>
              <w:fldChar w:fldCharType="end"/>
            </w:r>
          </w:hyperlink>
        </w:p>
        <w:p w14:paraId="4B09AA43" w14:textId="5FFFFB25" w:rsidR="00E14DA8" w:rsidRDefault="003A38E7">
          <w:pPr>
            <w:pStyle w:val="TOC2"/>
            <w:tabs>
              <w:tab w:val="left" w:pos="1200"/>
              <w:tab w:val="right" w:leader="dot" w:pos="9350"/>
            </w:tabs>
            <w:rPr>
              <w:rFonts w:eastAsiaTheme="minorEastAsia"/>
              <w:smallCaps w:val="0"/>
              <w:noProof/>
              <w:sz w:val="24"/>
              <w:szCs w:val="24"/>
            </w:rPr>
          </w:pPr>
          <w:hyperlink w:anchor="_Toc478481463" w:history="1">
            <w:r w:rsidR="00E14DA8" w:rsidRPr="00325476">
              <w:rPr>
                <w:rStyle w:val="Hyperlink"/>
                <w:noProof/>
              </w:rPr>
              <w:t>*10.01</w:t>
            </w:r>
            <w:r w:rsidR="004358D5">
              <w:rPr>
                <w:rFonts w:eastAsiaTheme="minorEastAsia"/>
                <w:smallCaps w:val="0"/>
                <w:noProof/>
                <w:sz w:val="24"/>
                <w:szCs w:val="24"/>
              </w:rPr>
              <w:t xml:space="preserve">   </w:t>
            </w:r>
            <w:r w:rsidR="00E14DA8" w:rsidRPr="00325476">
              <w:rPr>
                <w:rStyle w:val="Hyperlink"/>
                <w:noProof/>
              </w:rPr>
              <w:t>S17 Disciplines List – Public Safety</w:t>
            </w:r>
            <w:r w:rsidR="00E14DA8">
              <w:rPr>
                <w:noProof/>
                <w:webHidden/>
              </w:rPr>
              <w:tab/>
            </w:r>
            <w:r w:rsidR="00E14DA8">
              <w:rPr>
                <w:noProof/>
                <w:webHidden/>
              </w:rPr>
              <w:fldChar w:fldCharType="begin"/>
            </w:r>
            <w:r w:rsidR="00E14DA8">
              <w:rPr>
                <w:noProof/>
                <w:webHidden/>
              </w:rPr>
              <w:instrText xml:space="preserve"> PAGEREF _Toc478481463 \h </w:instrText>
            </w:r>
            <w:r w:rsidR="00E14DA8">
              <w:rPr>
                <w:noProof/>
                <w:webHidden/>
              </w:rPr>
            </w:r>
            <w:r w:rsidR="00E14DA8">
              <w:rPr>
                <w:noProof/>
                <w:webHidden/>
              </w:rPr>
              <w:fldChar w:fldCharType="separate"/>
            </w:r>
            <w:r w:rsidR="007A4D4E">
              <w:rPr>
                <w:noProof/>
                <w:webHidden/>
              </w:rPr>
              <w:t>8</w:t>
            </w:r>
            <w:r w:rsidR="00E14DA8">
              <w:rPr>
                <w:noProof/>
                <w:webHidden/>
              </w:rPr>
              <w:fldChar w:fldCharType="end"/>
            </w:r>
          </w:hyperlink>
        </w:p>
        <w:p w14:paraId="4CD59911" w14:textId="6E8CEFED" w:rsidR="00E14DA8" w:rsidRDefault="003A38E7">
          <w:pPr>
            <w:pStyle w:val="TOC2"/>
            <w:tabs>
              <w:tab w:val="left" w:pos="1200"/>
              <w:tab w:val="right" w:leader="dot" w:pos="9350"/>
            </w:tabs>
            <w:rPr>
              <w:rFonts w:eastAsiaTheme="minorEastAsia"/>
              <w:smallCaps w:val="0"/>
              <w:noProof/>
              <w:sz w:val="24"/>
              <w:szCs w:val="24"/>
            </w:rPr>
          </w:pPr>
          <w:hyperlink w:anchor="_Toc478481464" w:history="1">
            <w:r w:rsidR="00E14DA8" w:rsidRPr="00325476">
              <w:rPr>
                <w:rStyle w:val="Hyperlink"/>
                <w:noProof/>
              </w:rPr>
              <w:t>*10.02</w:t>
            </w:r>
            <w:r w:rsidR="004358D5">
              <w:rPr>
                <w:rFonts w:eastAsiaTheme="minorEastAsia"/>
                <w:smallCaps w:val="0"/>
                <w:noProof/>
                <w:sz w:val="24"/>
                <w:szCs w:val="24"/>
              </w:rPr>
              <w:t xml:space="preserve">   </w:t>
            </w:r>
            <w:r w:rsidR="00E14DA8" w:rsidRPr="00325476">
              <w:rPr>
                <w:rStyle w:val="Hyperlink"/>
                <w:noProof/>
              </w:rPr>
              <w:t>S17 Faculty Internship Minimum Qualifications in</w:t>
            </w:r>
            <w:r w:rsidR="004358D5">
              <w:rPr>
                <w:rStyle w:val="Hyperlink"/>
                <w:noProof/>
              </w:rPr>
              <w:t xml:space="preserve"> Disciplines Not Requiring a </w:t>
            </w:r>
            <w:r w:rsidR="00E14DA8" w:rsidRPr="00325476">
              <w:rPr>
                <w:rStyle w:val="Hyperlink"/>
                <w:noProof/>
              </w:rPr>
              <w:t>Master’s Degree</w:t>
            </w:r>
            <w:r w:rsidR="00E14DA8">
              <w:rPr>
                <w:noProof/>
                <w:webHidden/>
              </w:rPr>
              <w:tab/>
            </w:r>
            <w:r w:rsidR="00E14DA8">
              <w:rPr>
                <w:noProof/>
                <w:webHidden/>
              </w:rPr>
              <w:fldChar w:fldCharType="begin"/>
            </w:r>
            <w:r w:rsidR="00E14DA8">
              <w:rPr>
                <w:noProof/>
                <w:webHidden/>
              </w:rPr>
              <w:instrText xml:space="preserve"> PAGEREF _Toc478481464 \h </w:instrText>
            </w:r>
            <w:r w:rsidR="00E14DA8">
              <w:rPr>
                <w:noProof/>
                <w:webHidden/>
              </w:rPr>
            </w:r>
            <w:r w:rsidR="00E14DA8">
              <w:rPr>
                <w:noProof/>
                <w:webHidden/>
              </w:rPr>
              <w:fldChar w:fldCharType="separate"/>
            </w:r>
            <w:r w:rsidR="007A4D4E">
              <w:rPr>
                <w:noProof/>
                <w:webHidden/>
              </w:rPr>
              <w:t>9</w:t>
            </w:r>
            <w:r w:rsidR="00E14DA8">
              <w:rPr>
                <w:noProof/>
                <w:webHidden/>
              </w:rPr>
              <w:fldChar w:fldCharType="end"/>
            </w:r>
          </w:hyperlink>
        </w:p>
        <w:p w14:paraId="395DFB04" w14:textId="50E42B8E" w:rsidR="00E14DA8" w:rsidRDefault="003A38E7">
          <w:pPr>
            <w:pStyle w:val="TOC2"/>
            <w:tabs>
              <w:tab w:val="left" w:pos="1200"/>
              <w:tab w:val="right" w:leader="dot" w:pos="9350"/>
            </w:tabs>
            <w:rPr>
              <w:rFonts w:eastAsiaTheme="minorEastAsia"/>
              <w:smallCaps w:val="0"/>
              <w:noProof/>
              <w:sz w:val="24"/>
              <w:szCs w:val="24"/>
            </w:rPr>
          </w:pPr>
          <w:hyperlink w:anchor="_Toc478481465" w:history="1">
            <w:r w:rsidR="00E14DA8" w:rsidRPr="00325476">
              <w:rPr>
                <w:rStyle w:val="Hyperlink"/>
                <w:noProof/>
              </w:rPr>
              <w:t>*10.03</w:t>
            </w:r>
            <w:r w:rsidR="004358D5">
              <w:rPr>
                <w:rFonts w:eastAsiaTheme="minorEastAsia"/>
                <w:smallCaps w:val="0"/>
                <w:noProof/>
                <w:sz w:val="24"/>
                <w:szCs w:val="24"/>
              </w:rPr>
              <w:t xml:space="preserve">   </w:t>
            </w:r>
            <w:r w:rsidR="00E14DA8" w:rsidRPr="00325476">
              <w:rPr>
                <w:rStyle w:val="Hyperlink"/>
                <w:noProof/>
              </w:rPr>
              <w:t>S17 Review Experience Definitions for Discipl</w:t>
            </w:r>
            <w:r w:rsidR="004358D5">
              <w:rPr>
                <w:rStyle w:val="Hyperlink"/>
                <w:noProof/>
              </w:rPr>
              <w:t>ines Not Requiring a Master’s</w:t>
            </w:r>
            <w:r w:rsidR="00E14DA8" w:rsidRPr="00325476">
              <w:rPr>
                <w:rStyle w:val="Hyperlink"/>
                <w:noProof/>
              </w:rPr>
              <w:t xml:space="preserve"> Degree</w:t>
            </w:r>
            <w:r w:rsidR="00E14DA8">
              <w:rPr>
                <w:noProof/>
                <w:webHidden/>
              </w:rPr>
              <w:tab/>
            </w:r>
            <w:r w:rsidR="00E14DA8">
              <w:rPr>
                <w:noProof/>
                <w:webHidden/>
              </w:rPr>
              <w:fldChar w:fldCharType="begin"/>
            </w:r>
            <w:r w:rsidR="00E14DA8">
              <w:rPr>
                <w:noProof/>
                <w:webHidden/>
              </w:rPr>
              <w:instrText xml:space="preserve"> PAGEREF _Toc478481465 \h </w:instrText>
            </w:r>
            <w:r w:rsidR="00E14DA8">
              <w:rPr>
                <w:noProof/>
                <w:webHidden/>
              </w:rPr>
            </w:r>
            <w:r w:rsidR="00E14DA8">
              <w:rPr>
                <w:noProof/>
                <w:webHidden/>
              </w:rPr>
              <w:fldChar w:fldCharType="separate"/>
            </w:r>
            <w:r w:rsidR="007A4D4E">
              <w:rPr>
                <w:noProof/>
                <w:webHidden/>
              </w:rPr>
              <w:t>10</w:t>
            </w:r>
            <w:r w:rsidR="00E14DA8">
              <w:rPr>
                <w:noProof/>
                <w:webHidden/>
              </w:rPr>
              <w:fldChar w:fldCharType="end"/>
            </w:r>
          </w:hyperlink>
        </w:p>
        <w:p w14:paraId="65739A1F" w14:textId="5D41514D" w:rsidR="00E14DA8" w:rsidRDefault="003A38E7">
          <w:pPr>
            <w:pStyle w:val="TOC2"/>
            <w:tabs>
              <w:tab w:val="left" w:pos="1200"/>
              <w:tab w:val="right" w:leader="dot" w:pos="9350"/>
            </w:tabs>
            <w:rPr>
              <w:rFonts w:eastAsiaTheme="minorEastAsia"/>
              <w:smallCaps w:val="0"/>
              <w:noProof/>
              <w:sz w:val="24"/>
              <w:szCs w:val="24"/>
            </w:rPr>
          </w:pPr>
          <w:hyperlink w:anchor="_Toc478481466" w:history="1">
            <w:r w:rsidR="00E14DA8" w:rsidRPr="00325476">
              <w:rPr>
                <w:rStyle w:val="Hyperlink"/>
                <w:noProof/>
              </w:rPr>
              <w:t>*10.04</w:t>
            </w:r>
            <w:r w:rsidR="004358D5">
              <w:rPr>
                <w:rFonts w:eastAsiaTheme="minorEastAsia"/>
                <w:smallCaps w:val="0"/>
                <w:noProof/>
                <w:sz w:val="24"/>
                <w:szCs w:val="24"/>
              </w:rPr>
              <w:t xml:space="preserve">   </w:t>
            </w:r>
            <w:r w:rsidR="00E14DA8" w:rsidRPr="00325476">
              <w:rPr>
                <w:rStyle w:val="Hyperlink"/>
                <w:noProof/>
              </w:rPr>
              <w:t>S17 Review Experience Requirements for Discipli</w:t>
            </w:r>
            <w:r w:rsidR="00DB2AF7">
              <w:rPr>
                <w:rStyle w:val="Hyperlink"/>
                <w:noProof/>
              </w:rPr>
              <w:t xml:space="preserve">nes Not Requiring a Master’s </w:t>
            </w:r>
            <w:r w:rsidR="00E14DA8" w:rsidRPr="00325476">
              <w:rPr>
                <w:rStyle w:val="Hyperlink"/>
                <w:noProof/>
              </w:rPr>
              <w:t>Degree</w:t>
            </w:r>
            <w:r w:rsidR="00E14DA8">
              <w:rPr>
                <w:noProof/>
                <w:webHidden/>
              </w:rPr>
              <w:tab/>
            </w:r>
            <w:r w:rsidR="00E14DA8">
              <w:rPr>
                <w:noProof/>
                <w:webHidden/>
              </w:rPr>
              <w:fldChar w:fldCharType="begin"/>
            </w:r>
            <w:r w:rsidR="00E14DA8">
              <w:rPr>
                <w:noProof/>
                <w:webHidden/>
              </w:rPr>
              <w:instrText xml:space="preserve"> PAGEREF _Toc478481466 \h </w:instrText>
            </w:r>
            <w:r w:rsidR="00E14DA8">
              <w:rPr>
                <w:noProof/>
                <w:webHidden/>
              </w:rPr>
            </w:r>
            <w:r w:rsidR="00E14DA8">
              <w:rPr>
                <w:noProof/>
                <w:webHidden/>
              </w:rPr>
              <w:fldChar w:fldCharType="separate"/>
            </w:r>
            <w:r w:rsidR="007A4D4E">
              <w:rPr>
                <w:noProof/>
                <w:webHidden/>
              </w:rPr>
              <w:t>10</w:t>
            </w:r>
            <w:r w:rsidR="00E14DA8">
              <w:rPr>
                <w:noProof/>
                <w:webHidden/>
              </w:rPr>
              <w:fldChar w:fldCharType="end"/>
            </w:r>
          </w:hyperlink>
        </w:p>
        <w:p w14:paraId="1EEC9704" w14:textId="16D574F5" w:rsidR="00E14DA8" w:rsidRDefault="003A38E7">
          <w:pPr>
            <w:pStyle w:val="TOC2"/>
            <w:tabs>
              <w:tab w:val="left" w:pos="1200"/>
              <w:tab w:val="right" w:leader="dot" w:pos="9350"/>
            </w:tabs>
            <w:rPr>
              <w:rFonts w:eastAsiaTheme="minorEastAsia"/>
              <w:smallCaps w:val="0"/>
              <w:noProof/>
              <w:sz w:val="24"/>
              <w:szCs w:val="24"/>
            </w:rPr>
          </w:pPr>
          <w:hyperlink w:anchor="_Toc478481467" w:history="1">
            <w:r w:rsidR="00E14DA8" w:rsidRPr="00325476">
              <w:rPr>
                <w:rStyle w:val="Hyperlink"/>
                <w:noProof/>
              </w:rPr>
              <w:t>*10.05</w:t>
            </w:r>
            <w:r w:rsidR="00144A68">
              <w:rPr>
                <w:rFonts w:eastAsiaTheme="minorEastAsia"/>
                <w:smallCaps w:val="0"/>
                <w:noProof/>
                <w:sz w:val="24"/>
                <w:szCs w:val="24"/>
              </w:rPr>
              <w:t xml:space="preserve">   </w:t>
            </w:r>
            <w:r w:rsidR="00E14DA8" w:rsidRPr="00325476">
              <w:rPr>
                <w:rStyle w:val="Hyperlink"/>
                <w:noProof/>
              </w:rPr>
              <w:t>S17 Equivalency Resources for Local Senates</w:t>
            </w:r>
            <w:r w:rsidR="00E14DA8">
              <w:rPr>
                <w:noProof/>
                <w:webHidden/>
              </w:rPr>
              <w:tab/>
            </w:r>
            <w:r w:rsidR="00E14DA8">
              <w:rPr>
                <w:noProof/>
                <w:webHidden/>
              </w:rPr>
              <w:fldChar w:fldCharType="begin"/>
            </w:r>
            <w:r w:rsidR="00E14DA8">
              <w:rPr>
                <w:noProof/>
                <w:webHidden/>
              </w:rPr>
              <w:instrText xml:space="preserve"> PAGEREF _Toc478481467 \h </w:instrText>
            </w:r>
            <w:r w:rsidR="00E14DA8">
              <w:rPr>
                <w:noProof/>
                <w:webHidden/>
              </w:rPr>
            </w:r>
            <w:r w:rsidR="00E14DA8">
              <w:rPr>
                <w:noProof/>
                <w:webHidden/>
              </w:rPr>
              <w:fldChar w:fldCharType="separate"/>
            </w:r>
            <w:r w:rsidR="007A4D4E">
              <w:rPr>
                <w:noProof/>
                <w:webHidden/>
              </w:rPr>
              <w:t>10</w:t>
            </w:r>
            <w:r w:rsidR="00E14DA8">
              <w:rPr>
                <w:noProof/>
                <w:webHidden/>
              </w:rPr>
              <w:fldChar w:fldCharType="end"/>
            </w:r>
          </w:hyperlink>
        </w:p>
        <w:p w14:paraId="756A42AD"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68" w:history="1">
            <w:r w:rsidR="00E14DA8" w:rsidRPr="00325476">
              <w:rPr>
                <w:rStyle w:val="Hyperlink"/>
                <w:noProof/>
              </w:rPr>
              <w:t>11.0</w:t>
            </w:r>
            <w:r w:rsidR="00E14DA8">
              <w:rPr>
                <w:rFonts w:eastAsiaTheme="minorEastAsia"/>
                <w:b w:val="0"/>
                <w:bCs w:val="0"/>
                <w:caps w:val="0"/>
                <w:noProof/>
                <w:sz w:val="24"/>
                <w:szCs w:val="24"/>
              </w:rPr>
              <w:tab/>
            </w:r>
            <w:r w:rsidR="00E14DA8" w:rsidRPr="00325476">
              <w:rPr>
                <w:rStyle w:val="Hyperlink"/>
                <w:noProof/>
              </w:rPr>
              <w:t>TECHNOLOGY</w:t>
            </w:r>
            <w:r w:rsidR="00E14DA8">
              <w:rPr>
                <w:noProof/>
                <w:webHidden/>
              </w:rPr>
              <w:tab/>
            </w:r>
            <w:r w:rsidR="00E14DA8">
              <w:rPr>
                <w:noProof/>
                <w:webHidden/>
              </w:rPr>
              <w:fldChar w:fldCharType="begin"/>
            </w:r>
            <w:r w:rsidR="00E14DA8">
              <w:rPr>
                <w:noProof/>
                <w:webHidden/>
              </w:rPr>
              <w:instrText xml:space="preserve"> PAGEREF _Toc478481468 \h </w:instrText>
            </w:r>
            <w:r w:rsidR="00E14DA8">
              <w:rPr>
                <w:noProof/>
                <w:webHidden/>
              </w:rPr>
            </w:r>
            <w:r w:rsidR="00E14DA8">
              <w:rPr>
                <w:noProof/>
                <w:webHidden/>
              </w:rPr>
              <w:fldChar w:fldCharType="separate"/>
            </w:r>
            <w:r w:rsidR="007A4D4E">
              <w:rPr>
                <w:noProof/>
                <w:webHidden/>
              </w:rPr>
              <w:t>11</w:t>
            </w:r>
            <w:r w:rsidR="00E14DA8">
              <w:rPr>
                <w:noProof/>
                <w:webHidden/>
              </w:rPr>
              <w:fldChar w:fldCharType="end"/>
            </w:r>
          </w:hyperlink>
        </w:p>
        <w:p w14:paraId="088CD8F8" w14:textId="78770010" w:rsidR="00E14DA8" w:rsidRDefault="003A38E7">
          <w:pPr>
            <w:pStyle w:val="TOC2"/>
            <w:tabs>
              <w:tab w:val="left" w:pos="1200"/>
              <w:tab w:val="right" w:leader="dot" w:pos="9350"/>
            </w:tabs>
            <w:rPr>
              <w:rFonts w:eastAsiaTheme="minorEastAsia"/>
              <w:smallCaps w:val="0"/>
              <w:noProof/>
              <w:sz w:val="24"/>
              <w:szCs w:val="24"/>
            </w:rPr>
          </w:pPr>
          <w:hyperlink w:anchor="_Toc478481469" w:history="1">
            <w:r w:rsidR="00E14DA8" w:rsidRPr="00325476">
              <w:rPr>
                <w:rStyle w:val="Hyperlink"/>
                <w:noProof/>
              </w:rPr>
              <w:t>11.01</w:t>
            </w:r>
            <w:r w:rsidR="00144A68">
              <w:rPr>
                <w:rFonts w:eastAsiaTheme="minorEastAsia"/>
                <w:smallCaps w:val="0"/>
                <w:noProof/>
                <w:sz w:val="24"/>
                <w:szCs w:val="24"/>
              </w:rPr>
              <w:t xml:space="preserve">    </w:t>
            </w:r>
            <w:r w:rsidR="00E14DA8" w:rsidRPr="00325476">
              <w:rPr>
                <w:rStyle w:val="Hyperlink"/>
                <w:noProof/>
              </w:rPr>
              <w:t>S17 Using Savings from Adopting Canvas</w:t>
            </w:r>
            <w:r w:rsidR="00E14DA8">
              <w:rPr>
                <w:noProof/>
                <w:webHidden/>
              </w:rPr>
              <w:tab/>
            </w:r>
            <w:r w:rsidR="00E14DA8">
              <w:rPr>
                <w:noProof/>
                <w:webHidden/>
              </w:rPr>
              <w:fldChar w:fldCharType="begin"/>
            </w:r>
            <w:r w:rsidR="00E14DA8">
              <w:rPr>
                <w:noProof/>
                <w:webHidden/>
              </w:rPr>
              <w:instrText xml:space="preserve"> PAGEREF _Toc478481469 \h </w:instrText>
            </w:r>
            <w:r w:rsidR="00E14DA8">
              <w:rPr>
                <w:noProof/>
                <w:webHidden/>
              </w:rPr>
            </w:r>
            <w:r w:rsidR="00E14DA8">
              <w:rPr>
                <w:noProof/>
                <w:webHidden/>
              </w:rPr>
              <w:fldChar w:fldCharType="separate"/>
            </w:r>
            <w:r w:rsidR="007A4D4E">
              <w:rPr>
                <w:noProof/>
                <w:webHidden/>
              </w:rPr>
              <w:t>11</w:t>
            </w:r>
            <w:r w:rsidR="00E14DA8">
              <w:rPr>
                <w:noProof/>
                <w:webHidden/>
              </w:rPr>
              <w:fldChar w:fldCharType="end"/>
            </w:r>
          </w:hyperlink>
        </w:p>
        <w:p w14:paraId="1E6C47C9" w14:textId="7DF8A9E4" w:rsidR="00E14DA8" w:rsidRDefault="003A38E7">
          <w:pPr>
            <w:pStyle w:val="TOC2"/>
            <w:tabs>
              <w:tab w:val="left" w:pos="1200"/>
              <w:tab w:val="right" w:leader="dot" w:pos="9350"/>
            </w:tabs>
            <w:rPr>
              <w:rFonts w:eastAsiaTheme="minorEastAsia"/>
              <w:smallCaps w:val="0"/>
              <w:noProof/>
              <w:sz w:val="24"/>
              <w:szCs w:val="24"/>
            </w:rPr>
          </w:pPr>
          <w:hyperlink w:anchor="_Toc478481470" w:history="1">
            <w:r w:rsidR="00E14DA8" w:rsidRPr="00325476">
              <w:rPr>
                <w:rStyle w:val="Hyperlink"/>
                <w:noProof/>
              </w:rPr>
              <w:t>11.02</w:t>
            </w:r>
            <w:r w:rsidR="00144A68">
              <w:rPr>
                <w:rFonts w:eastAsiaTheme="minorEastAsia"/>
                <w:smallCaps w:val="0"/>
                <w:noProof/>
                <w:sz w:val="24"/>
                <w:szCs w:val="24"/>
              </w:rPr>
              <w:t xml:space="preserve">    </w:t>
            </w:r>
            <w:r w:rsidR="00E14DA8" w:rsidRPr="00325476">
              <w:rPr>
                <w:rStyle w:val="Hyperlink"/>
                <w:noProof/>
              </w:rPr>
              <w:t>S17 Expansion of the Online Course Exchange</w:t>
            </w:r>
            <w:r w:rsidR="00E14DA8">
              <w:rPr>
                <w:noProof/>
                <w:webHidden/>
              </w:rPr>
              <w:tab/>
            </w:r>
            <w:r w:rsidR="00E14DA8">
              <w:rPr>
                <w:noProof/>
                <w:webHidden/>
              </w:rPr>
              <w:fldChar w:fldCharType="begin"/>
            </w:r>
            <w:r w:rsidR="00E14DA8">
              <w:rPr>
                <w:noProof/>
                <w:webHidden/>
              </w:rPr>
              <w:instrText xml:space="preserve"> PAGEREF _Toc478481470 \h </w:instrText>
            </w:r>
            <w:r w:rsidR="00E14DA8">
              <w:rPr>
                <w:noProof/>
                <w:webHidden/>
              </w:rPr>
            </w:r>
            <w:r w:rsidR="00E14DA8">
              <w:rPr>
                <w:noProof/>
                <w:webHidden/>
              </w:rPr>
              <w:fldChar w:fldCharType="separate"/>
            </w:r>
            <w:r w:rsidR="007A4D4E">
              <w:rPr>
                <w:noProof/>
                <w:webHidden/>
              </w:rPr>
              <w:t>12</w:t>
            </w:r>
            <w:r w:rsidR="00E14DA8">
              <w:rPr>
                <w:noProof/>
                <w:webHidden/>
              </w:rPr>
              <w:fldChar w:fldCharType="end"/>
            </w:r>
          </w:hyperlink>
        </w:p>
        <w:p w14:paraId="3B0AAB82"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71" w:history="1">
            <w:r w:rsidR="00E14DA8" w:rsidRPr="00325476">
              <w:rPr>
                <w:rStyle w:val="Hyperlink"/>
                <w:noProof/>
              </w:rPr>
              <w:t>13.0</w:t>
            </w:r>
            <w:r w:rsidR="00E14DA8">
              <w:rPr>
                <w:rFonts w:eastAsiaTheme="minorEastAsia"/>
                <w:b w:val="0"/>
                <w:bCs w:val="0"/>
                <w:caps w:val="0"/>
                <w:noProof/>
                <w:sz w:val="24"/>
                <w:szCs w:val="24"/>
              </w:rPr>
              <w:tab/>
            </w:r>
            <w:r w:rsidR="00E14DA8" w:rsidRPr="00325476">
              <w:rPr>
                <w:rStyle w:val="Hyperlink"/>
                <w:noProof/>
              </w:rPr>
              <w:t>GENERAL CONCERNS</w:t>
            </w:r>
            <w:r w:rsidR="00E14DA8">
              <w:rPr>
                <w:noProof/>
                <w:webHidden/>
              </w:rPr>
              <w:tab/>
            </w:r>
            <w:r w:rsidR="00E14DA8">
              <w:rPr>
                <w:noProof/>
                <w:webHidden/>
              </w:rPr>
              <w:fldChar w:fldCharType="begin"/>
            </w:r>
            <w:r w:rsidR="00E14DA8">
              <w:rPr>
                <w:noProof/>
                <w:webHidden/>
              </w:rPr>
              <w:instrText xml:space="preserve"> PAGEREF _Toc478481471 \h </w:instrText>
            </w:r>
            <w:r w:rsidR="00E14DA8">
              <w:rPr>
                <w:noProof/>
                <w:webHidden/>
              </w:rPr>
            </w:r>
            <w:r w:rsidR="00E14DA8">
              <w:rPr>
                <w:noProof/>
                <w:webHidden/>
              </w:rPr>
              <w:fldChar w:fldCharType="separate"/>
            </w:r>
            <w:r w:rsidR="007A4D4E">
              <w:rPr>
                <w:noProof/>
                <w:webHidden/>
              </w:rPr>
              <w:t>13</w:t>
            </w:r>
            <w:r w:rsidR="00E14DA8">
              <w:rPr>
                <w:noProof/>
                <w:webHidden/>
              </w:rPr>
              <w:fldChar w:fldCharType="end"/>
            </w:r>
          </w:hyperlink>
        </w:p>
        <w:p w14:paraId="23626AA0" w14:textId="080842DA" w:rsidR="00E14DA8" w:rsidRDefault="003A38E7">
          <w:pPr>
            <w:pStyle w:val="TOC2"/>
            <w:tabs>
              <w:tab w:val="right" w:leader="dot" w:pos="9350"/>
            </w:tabs>
            <w:rPr>
              <w:rFonts w:eastAsiaTheme="minorEastAsia"/>
              <w:smallCaps w:val="0"/>
              <w:noProof/>
              <w:sz w:val="24"/>
              <w:szCs w:val="24"/>
            </w:rPr>
          </w:pPr>
          <w:hyperlink w:anchor="_Toc478481472" w:history="1">
            <w:r w:rsidR="00144A68">
              <w:rPr>
                <w:rStyle w:val="Hyperlink"/>
                <w:noProof/>
              </w:rPr>
              <w:t xml:space="preserve">*+13.01 </w:t>
            </w:r>
            <w:r w:rsidR="00E14DA8" w:rsidRPr="00325476">
              <w:rPr>
                <w:rStyle w:val="Hyperlink"/>
                <w:noProof/>
              </w:rPr>
              <w:t>S17   Support for Federal Funding of Arts and Humanities Programs</w:t>
            </w:r>
            <w:r w:rsidR="00E14DA8">
              <w:rPr>
                <w:noProof/>
                <w:webHidden/>
              </w:rPr>
              <w:tab/>
            </w:r>
            <w:r w:rsidR="00E14DA8">
              <w:rPr>
                <w:noProof/>
                <w:webHidden/>
              </w:rPr>
              <w:fldChar w:fldCharType="begin"/>
            </w:r>
            <w:r w:rsidR="00E14DA8">
              <w:rPr>
                <w:noProof/>
                <w:webHidden/>
              </w:rPr>
              <w:instrText xml:space="preserve"> PAGEREF _Toc478481472 \h </w:instrText>
            </w:r>
            <w:r w:rsidR="00E14DA8">
              <w:rPr>
                <w:noProof/>
                <w:webHidden/>
              </w:rPr>
            </w:r>
            <w:r w:rsidR="00E14DA8">
              <w:rPr>
                <w:noProof/>
                <w:webHidden/>
              </w:rPr>
              <w:fldChar w:fldCharType="separate"/>
            </w:r>
            <w:r w:rsidR="007A4D4E">
              <w:rPr>
                <w:noProof/>
                <w:webHidden/>
              </w:rPr>
              <w:t>13</w:t>
            </w:r>
            <w:r w:rsidR="00E14DA8">
              <w:rPr>
                <w:noProof/>
                <w:webHidden/>
              </w:rPr>
              <w:fldChar w:fldCharType="end"/>
            </w:r>
          </w:hyperlink>
        </w:p>
        <w:p w14:paraId="11A15225" w14:textId="77777777" w:rsidR="00E14DA8" w:rsidRDefault="003A38E7">
          <w:pPr>
            <w:pStyle w:val="TOC1"/>
            <w:tabs>
              <w:tab w:val="left" w:pos="720"/>
              <w:tab w:val="right" w:leader="dot" w:pos="9350"/>
            </w:tabs>
            <w:rPr>
              <w:rFonts w:eastAsiaTheme="minorEastAsia"/>
              <w:b w:val="0"/>
              <w:bCs w:val="0"/>
              <w:caps w:val="0"/>
              <w:noProof/>
              <w:sz w:val="24"/>
              <w:szCs w:val="24"/>
            </w:rPr>
          </w:pPr>
          <w:hyperlink w:anchor="_Toc478481473" w:history="1">
            <w:r w:rsidR="00E14DA8" w:rsidRPr="00325476">
              <w:rPr>
                <w:rStyle w:val="Hyperlink"/>
                <w:noProof/>
              </w:rPr>
              <w:t>17.0</w:t>
            </w:r>
            <w:r w:rsidR="00E14DA8">
              <w:rPr>
                <w:rFonts w:eastAsiaTheme="minorEastAsia"/>
                <w:b w:val="0"/>
                <w:bCs w:val="0"/>
                <w:caps w:val="0"/>
                <w:noProof/>
                <w:sz w:val="24"/>
                <w:szCs w:val="24"/>
              </w:rPr>
              <w:tab/>
            </w:r>
            <w:r w:rsidR="00E14DA8" w:rsidRPr="00325476">
              <w:rPr>
                <w:rStyle w:val="Hyperlink"/>
                <w:noProof/>
              </w:rPr>
              <w:t>LOCAL SENATES</w:t>
            </w:r>
            <w:r w:rsidR="00E14DA8">
              <w:rPr>
                <w:noProof/>
                <w:webHidden/>
              </w:rPr>
              <w:tab/>
            </w:r>
            <w:r w:rsidR="00E14DA8">
              <w:rPr>
                <w:noProof/>
                <w:webHidden/>
              </w:rPr>
              <w:fldChar w:fldCharType="begin"/>
            </w:r>
            <w:r w:rsidR="00E14DA8">
              <w:rPr>
                <w:noProof/>
                <w:webHidden/>
              </w:rPr>
              <w:instrText xml:space="preserve"> PAGEREF _Toc478481473 \h </w:instrText>
            </w:r>
            <w:r w:rsidR="00E14DA8">
              <w:rPr>
                <w:noProof/>
                <w:webHidden/>
              </w:rPr>
            </w:r>
            <w:r w:rsidR="00E14DA8">
              <w:rPr>
                <w:noProof/>
                <w:webHidden/>
              </w:rPr>
              <w:fldChar w:fldCharType="separate"/>
            </w:r>
            <w:r w:rsidR="007A4D4E">
              <w:rPr>
                <w:noProof/>
                <w:webHidden/>
              </w:rPr>
              <w:t>13</w:t>
            </w:r>
            <w:r w:rsidR="00E14DA8">
              <w:rPr>
                <w:noProof/>
                <w:webHidden/>
              </w:rPr>
              <w:fldChar w:fldCharType="end"/>
            </w:r>
          </w:hyperlink>
        </w:p>
        <w:p w14:paraId="74D91CFF" w14:textId="1326026F" w:rsidR="00E14DA8" w:rsidRDefault="003A38E7">
          <w:pPr>
            <w:pStyle w:val="TOC2"/>
            <w:tabs>
              <w:tab w:val="left" w:pos="1200"/>
              <w:tab w:val="right" w:leader="dot" w:pos="9350"/>
            </w:tabs>
            <w:rPr>
              <w:rFonts w:eastAsiaTheme="minorEastAsia"/>
              <w:smallCaps w:val="0"/>
              <w:noProof/>
              <w:sz w:val="24"/>
              <w:szCs w:val="24"/>
            </w:rPr>
          </w:pPr>
          <w:hyperlink w:anchor="_Toc478481474" w:history="1">
            <w:r w:rsidR="00E14DA8" w:rsidRPr="00325476">
              <w:rPr>
                <w:rStyle w:val="Hyperlink"/>
                <w:noProof/>
              </w:rPr>
              <w:t>17.01</w:t>
            </w:r>
            <w:r w:rsidR="00144A68">
              <w:rPr>
                <w:rFonts w:eastAsiaTheme="minorEastAsia"/>
                <w:smallCaps w:val="0"/>
                <w:noProof/>
                <w:sz w:val="24"/>
                <w:szCs w:val="24"/>
              </w:rPr>
              <w:t xml:space="preserve">    </w:t>
            </w:r>
            <w:r w:rsidR="00A24100">
              <w:rPr>
                <w:rFonts w:eastAsiaTheme="minorEastAsia"/>
                <w:smallCaps w:val="0"/>
                <w:noProof/>
                <w:sz w:val="24"/>
                <w:szCs w:val="24"/>
              </w:rPr>
              <w:t xml:space="preserve"> </w:t>
            </w:r>
            <w:r w:rsidR="00E14DA8" w:rsidRPr="00325476">
              <w:rPr>
                <w:rStyle w:val="Hyperlink"/>
                <w:noProof/>
              </w:rPr>
              <w:t>S17 Academic Senate Involvement in and Sign-off on Grants and Initiative Plans</w:t>
            </w:r>
            <w:r w:rsidR="00E14DA8">
              <w:rPr>
                <w:noProof/>
                <w:webHidden/>
              </w:rPr>
              <w:tab/>
            </w:r>
            <w:r w:rsidR="00E14DA8">
              <w:rPr>
                <w:noProof/>
                <w:webHidden/>
              </w:rPr>
              <w:fldChar w:fldCharType="begin"/>
            </w:r>
            <w:r w:rsidR="00E14DA8">
              <w:rPr>
                <w:noProof/>
                <w:webHidden/>
              </w:rPr>
              <w:instrText xml:space="preserve"> PAGEREF _Toc478481474 \h </w:instrText>
            </w:r>
            <w:r w:rsidR="00E14DA8">
              <w:rPr>
                <w:noProof/>
                <w:webHidden/>
              </w:rPr>
            </w:r>
            <w:r w:rsidR="00E14DA8">
              <w:rPr>
                <w:noProof/>
                <w:webHidden/>
              </w:rPr>
              <w:fldChar w:fldCharType="separate"/>
            </w:r>
            <w:r w:rsidR="007A4D4E">
              <w:rPr>
                <w:noProof/>
                <w:webHidden/>
              </w:rPr>
              <w:t>13</w:t>
            </w:r>
            <w:r w:rsidR="00E14DA8">
              <w:rPr>
                <w:noProof/>
                <w:webHidden/>
              </w:rPr>
              <w:fldChar w:fldCharType="end"/>
            </w:r>
          </w:hyperlink>
        </w:p>
        <w:p w14:paraId="483A4E62" w14:textId="099656CA" w:rsidR="00E14DA8" w:rsidRDefault="003A38E7">
          <w:pPr>
            <w:pStyle w:val="TOC2"/>
            <w:tabs>
              <w:tab w:val="left" w:pos="1200"/>
              <w:tab w:val="right" w:leader="dot" w:pos="9350"/>
            </w:tabs>
            <w:rPr>
              <w:rFonts w:eastAsiaTheme="minorEastAsia"/>
              <w:smallCaps w:val="0"/>
              <w:noProof/>
              <w:sz w:val="24"/>
              <w:szCs w:val="24"/>
            </w:rPr>
          </w:pPr>
          <w:hyperlink w:anchor="_Toc478481475" w:history="1">
            <w:r w:rsidR="00E14DA8" w:rsidRPr="00325476">
              <w:rPr>
                <w:rStyle w:val="Hyperlink"/>
                <w:noProof/>
              </w:rPr>
              <w:t>17.02</w:t>
            </w:r>
            <w:r w:rsidR="00144A68">
              <w:rPr>
                <w:rFonts w:eastAsiaTheme="minorEastAsia"/>
                <w:smallCaps w:val="0"/>
                <w:noProof/>
                <w:sz w:val="24"/>
                <w:szCs w:val="24"/>
              </w:rPr>
              <w:t xml:space="preserve">     </w:t>
            </w:r>
            <w:r w:rsidR="00E14DA8" w:rsidRPr="00325476">
              <w:rPr>
                <w:rStyle w:val="Hyperlink"/>
                <w:noProof/>
              </w:rPr>
              <w:t>S17  Adequate Support and a Designated Point Pers</w:t>
            </w:r>
            <w:r w:rsidR="00A24100">
              <w:rPr>
                <w:rStyle w:val="Hyperlink"/>
                <w:noProof/>
              </w:rPr>
              <w:t xml:space="preserve">on for Formerly Incarcerated </w:t>
            </w:r>
            <w:r w:rsidR="00E14DA8" w:rsidRPr="00325476">
              <w:rPr>
                <w:rStyle w:val="Hyperlink"/>
                <w:noProof/>
              </w:rPr>
              <w:t>Students</w:t>
            </w:r>
            <w:r w:rsidR="00E14DA8">
              <w:rPr>
                <w:noProof/>
                <w:webHidden/>
              </w:rPr>
              <w:tab/>
            </w:r>
            <w:r w:rsidR="00E14DA8">
              <w:rPr>
                <w:noProof/>
                <w:webHidden/>
              </w:rPr>
              <w:fldChar w:fldCharType="begin"/>
            </w:r>
            <w:r w:rsidR="00E14DA8">
              <w:rPr>
                <w:noProof/>
                <w:webHidden/>
              </w:rPr>
              <w:instrText xml:space="preserve"> PAGEREF _Toc478481475 \h </w:instrText>
            </w:r>
            <w:r w:rsidR="00E14DA8">
              <w:rPr>
                <w:noProof/>
                <w:webHidden/>
              </w:rPr>
            </w:r>
            <w:r w:rsidR="00E14DA8">
              <w:rPr>
                <w:noProof/>
                <w:webHidden/>
              </w:rPr>
              <w:fldChar w:fldCharType="separate"/>
            </w:r>
            <w:r w:rsidR="007A4D4E">
              <w:rPr>
                <w:noProof/>
                <w:webHidden/>
              </w:rPr>
              <w:t>14</w:t>
            </w:r>
            <w:r w:rsidR="00E14DA8">
              <w:rPr>
                <w:noProof/>
                <w:webHidden/>
              </w:rPr>
              <w:fldChar w:fldCharType="end"/>
            </w:r>
          </w:hyperlink>
        </w:p>
        <w:p w14:paraId="70AD9094" w14:textId="14B709C6" w:rsidR="00A53151" w:rsidRPr="008156C9" w:rsidRDefault="00A53151">
          <w:pPr>
            <w:rPr>
              <w:rFonts w:ascii="Times New Roman" w:hAnsi="Times New Roman" w:cs="Times New Roman"/>
            </w:rPr>
          </w:pPr>
          <w:r w:rsidRPr="008156C9">
            <w:rPr>
              <w:rFonts w:ascii="Times New Roman" w:hAnsi="Times New Roman" w:cs="Times New Roman"/>
              <w:b/>
              <w:bCs/>
              <w:noProof/>
            </w:rPr>
            <w:fldChar w:fldCharType="end"/>
          </w:r>
        </w:p>
      </w:sdtContent>
    </w:sdt>
    <w:p w14:paraId="041D7082" w14:textId="77777777" w:rsidR="00A8713A" w:rsidRPr="008156C9" w:rsidRDefault="00A8713A" w:rsidP="00C25C90">
      <w:pPr>
        <w:rPr>
          <w:rFonts w:ascii="Times New Roman" w:hAnsi="Times New Roman" w:cs="Times New Roman"/>
        </w:rPr>
      </w:pPr>
    </w:p>
    <w:p w14:paraId="3EE989D7" w14:textId="77777777" w:rsidR="00035A2F" w:rsidRPr="008156C9" w:rsidRDefault="00035A2F" w:rsidP="00E00C12">
      <w:pPr>
        <w:pStyle w:val="Heading1"/>
        <w:sectPr w:rsidR="00035A2F" w:rsidRPr="008156C9" w:rsidSect="00082D03">
          <w:footerReference w:type="default" r:id="rId16"/>
          <w:pgSz w:w="12240" w:h="15840"/>
          <w:pgMar w:top="1440" w:right="1440" w:bottom="1440" w:left="1440" w:header="720" w:footer="720" w:gutter="0"/>
          <w:pgNumType w:fmt="lowerRoman" w:start="1"/>
          <w:cols w:space="720"/>
          <w:docGrid w:linePitch="360"/>
        </w:sectPr>
      </w:pPr>
    </w:p>
    <w:p w14:paraId="691CC03D" w14:textId="37B8F237" w:rsidR="00007DC7" w:rsidRPr="008156C9" w:rsidRDefault="00A77D7B" w:rsidP="00A77D7B">
      <w:pPr>
        <w:pStyle w:val="Heading1"/>
      </w:pPr>
      <w:bookmarkStart w:id="1" w:name="_Toc478481447"/>
      <w:r w:rsidRPr="008156C9">
        <w:lastRenderedPageBreak/>
        <w:t>3.0</w:t>
      </w:r>
      <w:r w:rsidRPr="008156C9">
        <w:tab/>
        <w:t>EQUITY AND DIVERSITY</w:t>
      </w:r>
      <w:bookmarkEnd w:id="1"/>
    </w:p>
    <w:p w14:paraId="6398139A" w14:textId="55398E4B" w:rsidR="00A8713A" w:rsidRPr="008156C9" w:rsidRDefault="00C571A1" w:rsidP="00BB378D">
      <w:pPr>
        <w:pStyle w:val="Heading2"/>
      </w:pPr>
      <w:bookmarkStart w:id="2" w:name="_Toc478481448"/>
      <w:r w:rsidRPr="008156C9">
        <w:t>*</w:t>
      </w:r>
      <w:r w:rsidR="00A77D7B" w:rsidRPr="008156C9">
        <w:t>3.0</w:t>
      </w:r>
      <w:r w:rsidR="004D4637" w:rsidRPr="008156C9">
        <w:t>1</w:t>
      </w:r>
      <w:r w:rsidR="00A77D7B" w:rsidRPr="008156C9">
        <w:tab/>
        <w:t>S17</w:t>
      </w:r>
      <w:r w:rsidR="00A77D7B" w:rsidRPr="008156C9">
        <w:tab/>
      </w:r>
      <w:r w:rsidR="00A8713A" w:rsidRPr="008156C9">
        <w:t xml:space="preserve">Revise the Paper </w:t>
      </w:r>
      <w:r w:rsidR="00A8713A" w:rsidRPr="008156C9">
        <w:rPr>
          <w:i/>
        </w:rPr>
        <w:t xml:space="preserve">A Re-examination of Faculty Hiring Processes and </w:t>
      </w:r>
      <w:r w:rsidR="00181403">
        <w:rPr>
          <w:i/>
        </w:rPr>
        <w:tab/>
      </w:r>
      <w:r w:rsidR="00181403">
        <w:rPr>
          <w:i/>
        </w:rPr>
        <w:tab/>
      </w:r>
      <w:r w:rsidR="00181403">
        <w:rPr>
          <w:i/>
        </w:rPr>
        <w:tab/>
      </w:r>
      <w:r w:rsidR="00181403">
        <w:rPr>
          <w:i/>
        </w:rPr>
        <w:tab/>
      </w:r>
      <w:r w:rsidR="00A8713A" w:rsidRPr="008156C9">
        <w:rPr>
          <w:i/>
        </w:rPr>
        <w:t>Procedures</w:t>
      </w:r>
      <w:bookmarkEnd w:id="2"/>
    </w:p>
    <w:p w14:paraId="5C34ED96" w14:textId="57D03E94"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Whereas, The most recent </w:t>
      </w:r>
      <w:r w:rsidR="00181403" w:rsidRPr="008156C9">
        <w:rPr>
          <w:rFonts w:ascii="Times New Roman" w:hAnsi="Times New Roman" w:cs="Times New Roman"/>
        </w:rPr>
        <w:t xml:space="preserve">Academic Senate for California Community Colleges </w:t>
      </w:r>
      <w:r w:rsidRPr="008156C9">
        <w:rPr>
          <w:rFonts w:ascii="Times New Roman" w:hAnsi="Times New Roman" w:cs="Times New Roman"/>
        </w:rPr>
        <w:t xml:space="preserve">paper on faculty hiring, </w:t>
      </w:r>
      <w:r w:rsidRPr="008156C9">
        <w:rPr>
          <w:rFonts w:ascii="Times New Roman" w:hAnsi="Times New Roman" w:cs="Times New Roman"/>
          <w:i/>
        </w:rPr>
        <w:t>A Re-examination of Faculty Hiring Processes and Procedures</w:t>
      </w:r>
      <w:r w:rsidR="00763DD1" w:rsidRPr="008156C9">
        <w:rPr>
          <w:rStyle w:val="FootnoteReference"/>
          <w:rFonts w:ascii="Times New Roman" w:hAnsi="Times New Roman" w:cs="Times New Roman"/>
          <w:i/>
        </w:rPr>
        <w:footnoteReference w:id="1"/>
      </w:r>
      <w:r w:rsidRPr="008156C9">
        <w:rPr>
          <w:rFonts w:ascii="Times New Roman" w:hAnsi="Times New Roman" w:cs="Times New Roman"/>
        </w:rPr>
        <w:t xml:space="preserve">, was adopted in </w:t>
      </w:r>
      <w:r w:rsidR="00205F95" w:rsidRPr="008156C9">
        <w:rPr>
          <w:rFonts w:ascii="Times New Roman" w:hAnsi="Times New Roman" w:cs="Times New Roman"/>
        </w:rPr>
        <w:t xml:space="preserve">Fall </w:t>
      </w:r>
      <w:r w:rsidRPr="008156C9">
        <w:rPr>
          <w:rFonts w:ascii="Times New Roman" w:hAnsi="Times New Roman" w:cs="Times New Roman"/>
        </w:rPr>
        <w:t xml:space="preserve">2000, and </w:t>
      </w:r>
      <w:r w:rsidR="00A4049A" w:rsidRPr="008156C9">
        <w:rPr>
          <w:rFonts w:ascii="Times New Roman" w:hAnsi="Times New Roman" w:cs="Times New Roman"/>
        </w:rPr>
        <w:t xml:space="preserve">it is good practice to regularly review and reevaluate </w:t>
      </w:r>
      <w:r w:rsidRPr="008156C9">
        <w:rPr>
          <w:rFonts w:ascii="Times New Roman" w:hAnsi="Times New Roman" w:cs="Times New Roman"/>
        </w:rPr>
        <w:t>professional standards regarding the hiring processes and procedures for all faculty;</w:t>
      </w:r>
    </w:p>
    <w:p w14:paraId="758B69E2" w14:textId="77777777" w:rsidR="00A8713A" w:rsidRPr="008156C9" w:rsidRDefault="00A8713A" w:rsidP="00C25C90">
      <w:pPr>
        <w:rPr>
          <w:rFonts w:ascii="Times New Roman" w:hAnsi="Times New Roman" w:cs="Times New Roman"/>
        </w:rPr>
      </w:pPr>
    </w:p>
    <w:p w14:paraId="0069ED81" w14:textId="0FBA968D" w:rsidR="00A8713A" w:rsidRPr="008156C9" w:rsidRDefault="00A8713A" w:rsidP="00C25C90">
      <w:pPr>
        <w:rPr>
          <w:rFonts w:ascii="Times New Roman" w:hAnsi="Times New Roman" w:cs="Times New Roman"/>
        </w:rPr>
      </w:pPr>
      <w:r w:rsidRPr="008156C9">
        <w:rPr>
          <w:rFonts w:ascii="Times New Roman" w:hAnsi="Times New Roman" w:cs="Times New Roman"/>
        </w:rPr>
        <w:t>Whereas, Awareness of the importance of developing faculty hiring processes to increase the diversity of candidates applying and being interviewed for full</w:t>
      </w:r>
      <w:r w:rsidR="00205F95" w:rsidRPr="008156C9">
        <w:rPr>
          <w:rFonts w:ascii="Times New Roman" w:hAnsi="Times New Roman" w:cs="Times New Roman"/>
        </w:rPr>
        <w:t>-</w:t>
      </w:r>
      <w:r w:rsidRPr="008156C9">
        <w:rPr>
          <w:rFonts w:ascii="Times New Roman" w:hAnsi="Times New Roman" w:cs="Times New Roman"/>
        </w:rPr>
        <w:t xml:space="preserve">time faculty positions has become more significant throughout the system, including the drafting and recent release by the Chancellor’s Office of the </w:t>
      </w:r>
      <w:r w:rsidRPr="008156C9">
        <w:rPr>
          <w:rFonts w:ascii="Times New Roman" w:hAnsi="Times New Roman" w:cs="Times New Roman"/>
          <w:i/>
        </w:rPr>
        <w:t>E</w:t>
      </w:r>
      <w:r w:rsidR="008C4400" w:rsidRPr="008156C9">
        <w:rPr>
          <w:rFonts w:ascii="Times New Roman" w:hAnsi="Times New Roman" w:cs="Times New Roman"/>
          <w:i/>
        </w:rPr>
        <w:t xml:space="preserve">qual </w:t>
      </w:r>
      <w:r w:rsidRPr="008156C9">
        <w:rPr>
          <w:rFonts w:ascii="Times New Roman" w:hAnsi="Times New Roman" w:cs="Times New Roman"/>
          <w:i/>
        </w:rPr>
        <w:t>E</w:t>
      </w:r>
      <w:r w:rsidR="008C4400" w:rsidRPr="008156C9">
        <w:rPr>
          <w:rFonts w:ascii="Times New Roman" w:hAnsi="Times New Roman" w:cs="Times New Roman"/>
          <w:i/>
        </w:rPr>
        <w:t xml:space="preserve">mployment </w:t>
      </w:r>
      <w:r w:rsidRPr="008156C9">
        <w:rPr>
          <w:rFonts w:ascii="Times New Roman" w:hAnsi="Times New Roman" w:cs="Times New Roman"/>
          <w:i/>
        </w:rPr>
        <w:t>O</w:t>
      </w:r>
      <w:r w:rsidR="008C4400" w:rsidRPr="008156C9">
        <w:rPr>
          <w:rFonts w:ascii="Times New Roman" w:hAnsi="Times New Roman" w:cs="Times New Roman"/>
          <w:i/>
        </w:rPr>
        <w:t>pportunity (EEO)</w:t>
      </w:r>
      <w:r w:rsidRPr="008156C9">
        <w:rPr>
          <w:rFonts w:ascii="Times New Roman" w:hAnsi="Times New Roman" w:cs="Times New Roman"/>
          <w:i/>
        </w:rPr>
        <w:t xml:space="preserve"> and Diversity Best Practices Handbook</w:t>
      </w:r>
      <w:r w:rsidR="004919AA">
        <w:rPr>
          <w:rFonts w:ascii="Times New Roman" w:hAnsi="Times New Roman" w:cs="Times New Roman"/>
          <w:i/>
        </w:rPr>
        <w:t>,</w:t>
      </w:r>
      <w:r w:rsidR="00885907" w:rsidRPr="008156C9">
        <w:rPr>
          <w:rStyle w:val="FootnoteReference"/>
          <w:rFonts w:ascii="Times New Roman" w:hAnsi="Times New Roman" w:cs="Times New Roman"/>
          <w:i/>
        </w:rPr>
        <w:footnoteReference w:id="2"/>
      </w:r>
      <w:r w:rsidRPr="008156C9">
        <w:rPr>
          <w:rFonts w:ascii="Times New Roman" w:hAnsi="Times New Roman" w:cs="Times New Roman"/>
        </w:rPr>
        <w:t xml:space="preserve"> which provides an explanation of the recently-adopted, multiple methods allocation model for </w:t>
      </w:r>
      <w:r w:rsidR="008C4400" w:rsidRPr="008156C9">
        <w:rPr>
          <w:rFonts w:ascii="Times New Roman" w:hAnsi="Times New Roman" w:cs="Times New Roman"/>
        </w:rPr>
        <w:t>EEO</w:t>
      </w:r>
      <w:r w:rsidRPr="008156C9">
        <w:rPr>
          <w:rFonts w:ascii="Times New Roman" w:hAnsi="Times New Roman" w:cs="Times New Roman"/>
        </w:rPr>
        <w:t xml:space="preserve"> funding and model practices for addressing the nine multiple methods described in the allocation model; and</w:t>
      </w:r>
    </w:p>
    <w:p w14:paraId="7AC91EA3" w14:textId="77777777" w:rsidR="00A8713A" w:rsidRPr="008156C9" w:rsidRDefault="00A8713A" w:rsidP="00C25C90">
      <w:pPr>
        <w:rPr>
          <w:rFonts w:ascii="Times New Roman" w:hAnsi="Times New Roman" w:cs="Times New Roman"/>
        </w:rPr>
      </w:pPr>
    </w:p>
    <w:p w14:paraId="10A95CF0" w14:textId="1F7C5270"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Whereas, The report from the Board </w:t>
      </w:r>
      <w:r w:rsidR="008C4400" w:rsidRPr="008156C9">
        <w:rPr>
          <w:rFonts w:ascii="Times New Roman" w:hAnsi="Times New Roman" w:cs="Times New Roman"/>
        </w:rPr>
        <w:t xml:space="preserve">of </w:t>
      </w:r>
      <w:r w:rsidRPr="008156C9">
        <w:rPr>
          <w:rFonts w:ascii="Times New Roman" w:hAnsi="Times New Roman" w:cs="Times New Roman"/>
        </w:rPr>
        <w:t xml:space="preserve">Governors’ Task Force on Workforce, Job Creation, and a Strong Economy included recommendations </w:t>
      </w:r>
      <w:r w:rsidR="009403CC" w:rsidRPr="008156C9">
        <w:rPr>
          <w:rFonts w:ascii="Times New Roman" w:hAnsi="Times New Roman" w:cs="Times New Roman"/>
        </w:rPr>
        <w:t xml:space="preserve">to </w:t>
      </w:r>
      <w:r w:rsidRPr="008156C9">
        <w:rPr>
          <w:rFonts w:ascii="Times New Roman" w:hAnsi="Times New Roman" w:cs="Times New Roman"/>
        </w:rPr>
        <w:t xml:space="preserve">expand the pool of potential </w:t>
      </w:r>
      <w:r w:rsidR="009403CC" w:rsidRPr="008156C9">
        <w:rPr>
          <w:rFonts w:ascii="Times New Roman" w:hAnsi="Times New Roman" w:cs="Times New Roman"/>
        </w:rPr>
        <w:t xml:space="preserve">career </w:t>
      </w:r>
      <w:r w:rsidRPr="008156C9">
        <w:rPr>
          <w:rFonts w:ascii="Times New Roman" w:hAnsi="Times New Roman" w:cs="Times New Roman"/>
        </w:rPr>
        <w:t xml:space="preserve">and </w:t>
      </w:r>
      <w:r w:rsidR="009403CC" w:rsidRPr="008156C9">
        <w:rPr>
          <w:rFonts w:ascii="Times New Roman" w:hAnsi="Times New Roman" w:cs="Times New Roman"/>
        </w:rPr>
        <w:t xml:space="preserve">technical education </w:t>
      </w:r>
      <w:r w:rsidRPr="008156C9">
        <w:rPr>
          <w:rFonts w:ascii="Times New Roman" w:hAnsi="Times New Roman" w:cs="Times New Roman"/>
        </w:rPr>
        <w:t>(CTE) facult</w:t>
      </w:r>
      <w:r w:rsidR="004B7C70" w:rsidRPr="008156C9">
        <w:rPr>
          <w:rFonts w:ascii="Times New Roman" w:hAnsi="Times New Roman" w:cs="Times New Roman"/>
        </w:rPr>
        <w:t>y with industry experience</w:t>
      </w:r>
      <w:r w:rsidR="000C56E0" w:rsidRPr="008156C9">
        <w:rPr>
          <w:rFonts w:ascii="Times New Roman" w:hAnsi="Times New Roman" w:cs="Times New Roman"/>
        </w:rPr>
        <w:t>,</w:t>
      </w:r>
      <w:r w:rsidR="004B7C70" w:rsidRPr="008156C9">
        <w:rPr>
          <w:rFonts w:ascii="Times New Roman" w:hAnsi="Times New Roman" w:cs="Times New Roman"/>
        </w:rPr>
        <w:t xml:space="preserve"> and</w:t>
      </w:r>
      <w:r w:rsidRPr="008156C9">
        <w:rPr>
          <w:rFonts w:ascii="Times New Roman" w:hAnsi="Times New Roman" w:cs="Times New Roman"/>
        </w:rPr>
        <w:t xml:space="preserve"> subsequent efforts by the ASCCC and the Chancellor’s Office CTE Minimum Qualifications Task Force </w:t>
      </w:r>
      <w:r w:rsidR="00282726" w:rsidRPr="008156C9">
        <w:rPr>
          <w:rFonts w:ascii="Times New Roman" w:hAnsi="Times New Roman" w:cs="Times New Roman"/>
        </w:rPr>
        <w:t>have been made to</w:t>
      </w:r>
      <w:r w:rsidR="00A4049A" w:rsidRPr="008156C9">
        <w:rPr>
          <w:rFonts w:ascii="Times New Roman" w:hAnsi="Times New Roman" w:cs="Times New Roman"/>
        </w:rPr>
        <w:t xml:space="preserve"> assist</w:t>
      </w:r>
      <w:r w:rsidRPr="008156C9">
        <w:rPr>
          <w:rFonts w:ascii="Times New Roman" w:hAnsi="Times New Roman" w:cs="Times New Roman"/>
        </w:rPr>
        <w:t xml:space="preserve"> colleges </w:t>
      </w:r>
      <w:r w:rsidR="00282726" w:rsidRPr="008156C9">
        <w:rPr>
          <w:rFonts w:ascii="Times New Roman" w:hAnsi="Times New Roman" w:cs="Times New Roman"/>
        </w:rPr>
        <w:t>to be more flexible when</w:t>
      </w:r>
      <w:r w:rsidRPr="008156C9">
        <w:rPr>
          <w:rFonts w:ascii="Times New Roman" w:hAnsi="Times New Roman" w:cs="Times New Roman"/>
        </w:rPr>
        <w:t xml:space="preserve"> hiring CTE faculty while maintaining high academic and professional standards; </w:t>
      </w:r>
    </w:p>
    <w:p w14:paraId="4C5F1F81" w14:textId="77777777" w:rsidR="00A8713A" w:rsidRPr="008156C9" w:rsidRDefault="00A8713A" w:rsidP="00C25C90">
      <w:pPr>
        <w:rPr>
          <w:rFonts w:ascii="Times New Roman" w:hAnsi="Times New Roman" w:cs="Times New Roman"/>
        </w:rPr>
      </w:pPr>
    </w:p>
    <w:p w14:paraId="78487A2B" w14:textId="44F37541"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update the paper </w:t>
      </w:r>
      <w:r w:rsidRPr="008156C9">
        <w:rPr>
          <w:rFonts w:ascii="Times New Roman" w:hAnsi="Times New Roman" w:cs="Times New Roman"/>
          <w:i/>
        </w:rPr>
        <w:t xml:space="preserve">A Re-examination of Faculty Hiring Processes and Procedures </w:t>
      </w:r>
      <w:r w:rsidRPr="008156C9">
        <w:rPr>
          <w:rFonts w:ascii="Times New Roman" w:hAnsi="Times New Roman" w:cs="Times New Roman"/>
        </w:rPr>
        <w:t xml:space="preserve">and bring it to the </w:t>
      </w:r>
      <w:r w:rsidR="009403CC" w:rsidRPr="008156C9">
        <w:rPr>
          <w:rFonts w:ascii="Times New Roman" w:hAnsi="Times New Roman" w:cs="Times New Roman"/>
        </w:rPr>
        <w:t xml:space="preserve">Spring </w:t>
      </w:r>
      <w:r w:rsidRPr="008156C9">
        <w:rPr>
          <w:rFonts w:ascii="Times New Roman" w:hAnsi="Times New Roman" w:cs="Times New Roman"/>
        </w:rPr>
        <w:t xml:space="preserve">2018 </w:t>
      </w:r>
      <w:r w:rsidR="009403CC" w:rsidRPr="008156C9">
        <w:rPr>
          <w:rFonts w:ascii="Times New Roman" w:hAnsi="Times New Roman" w:cs="Times New Roman"/>
        </w:rPr>
        <w:t xml:space="preserve">Plenary Session </w:t>
      </w:r>
      <w:r w:rsidRPr="008156C9">
        <w:rPr>
          <w:rFonts w:ascii="Times New Roman" w:hAnsi="Times New Roman" w:cs="Times New Roman"/>
        </w:rPr>
        <w:t xml:space="preserve">for </w:t>
      </w:r>
      <w:r w:rsidR="009403CC" w:rsidRPr="008156C9">
        <w:rPr>
          <w:rFonts w:ascii="Times New Roman" w:hAnsi="Times New Roman" w:cs="Times New Roman"/>
        </w:rPr>
        <w:t xml:space="preserve">discussion and possible </w:t>
      </w:r>
      <w:r w:rsidRPr="008156C9">
        <w:rPr>
          <w:rFonts w:ascii="Times New Roman" w:hAnsi="Times New Roman" w:cs="Times New Roman"/>
        </w:rPr>
        <w:t xml:space="preserve">adoption. </w:t>
      </w:r>
    </w:p>
    <w:p w14:paraId="0F83A974" w14:textId="77777777" w:rsidR="00A8713A" w:rsidRPr="008156C9" w:rsidRDefault="00A8713A" w:rsidP="00C25C90">
      <w:pPr>
        <w:rPr>
          <w:rFonts w:ascii="Times New Roman" w:hAnsi="Times New Roman" w:cs="Times New Roman"/>
        </w:rPr>
      </w:pPr>
    </w:p>
    <w:p w14:paraId="490874EC" w14:textId="4AE626EA"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Contact:  Randy Beach, </w:t>
      </w:r>
      <w:r w:rsidR="000439EA" w:rsidRPr="008156C9">
        <w:rPr>
          <w:rFonts w:ascii="Times New Roman" w:eastAsia="Calibri" w:hAnsi="Times New Roman" w:cs="Times New Roman"/>
        </w:rPr>
        <w:t>Equity and Diversity Action</w:t>
      </w:r>
      <w:r w:rsidRPr="008156C9">
        <w:rPr>
          <w:rFonts w:ascii="Times New Roman" w:hAnsi="Times New Roman" w:cs="Times New Roman"/>
        </w:rPr>
        <w:t xml:space="preserve">, and John Freitas, Standards and Practices  </w:t>
      </w:r>
    </w:p>
    <w:p w14:paraId="55AF522E" w14:textId="77777777" w:rsidR="00FC49EF" w:rsidRPr="008156C9" w:rsidRDefault="00FC49EF" w:rsidP="001536F9">
      <w:pPr>
        <w:rPr>
          <w:rFonts w:ascii="Times New Roman" w:eastAsia="Calibri" w:hAnsi="Times New Roman" w:cs="Times New Roman"/>
        </w:rPr>
      </w:pPr>
    </w:p>
    <w:p w14:paraId="77654338" w14:textId="7011B2EF" w:rsidR="00AF069A" w:rsidRPr="008156C9" w:rsidRDefault="0028795F" w:rsidP="00AF069A">
      <w:pPr>
        <w:pStyle w:val="Heading2"/>
      </w:pPr>
      <w:bookmarkStart w:id="3" w:name="_Toc478481449"/>
      <w:r w:rsidRPr="008156C9">
        <w:t>3.02</w:t>
      </w:r>
      <w:r w:rsidR="00AF069A" w:rsidRPr="008156C9">
        <w:tab/>
        <w:t>S17</w:t>
      </w:r>
      <w:r w:rsidR="00AF069A" w:rsidRPr="008156C9">
        <w:tab/>
        <w:t>Support for Marginalized Students</w:t>
      </w:r>
      <w:bookmarkEnd w:id="3"/>
      <w:r w:rsidR="00AF069A" w:rsidRPr="008156C9">
        <w:t xml:space="preserve"> </w:t>
      </w:r>
    </w:p>
    <w:p w14:paraId="4B3EE3E8" w14:textId="48BAC251" w:rsidR="00AF069A" w:rsidRPr="008156C9" w:rsidRDefault="00AF069A" w:rsidP="00AF069A">
      <w:pPr>
        <w:rPr>
          <w:rFonts w:ascii="Times New Roman" w:hAnsi="Times New Roman" w:cs="Times New Roman"/>
        </w:rPr>
      </w:pPr>
      <w:r w:rsidRPr="008156C9">
        <w:rPr>
          <w:rFonts w:ascii="Times New Roman" w:hAnsi="Times New Roman" w:cs="Times New Roman"/>
        </w:rPr>
        <w:t>Whereas, The Academic Senate for California Community Colleges (ASCCC) embraces equity principles for all in its Values Statement</w:t>
      </w:r>
      <w:r w:rsidRPr="008156C9">
        <w:rPr>
          <w:rStyle w:val="FootnoteReference"/>
          <w:rFonts w:ascii="Times New Roman" w:hAnsi="Times New Roman" w:cs="Times New Roman"/>
        </w:rPr>
        <w:footnoteReference w:id="3"/>
      </w:r>
      <w:r w:rsidRPr="008156C9">
        <w:rPr>
          <w:rFonts w:ascii="Times New Roman" w:hAnsi="Times New Roman" w:cs="Times New Roman"/>
        </w:rPr>
        <w:t xml:space="preserve"> which states </w:t>
      </w:r>
      <w:r w:rsidR="000D4829" w:rsidRPr="008156C9">
        <w:rPr>
          <w:rFonts w:ascii="Times New Roman" w:hAnsi="Times New Roman" w:cs="Times New Roman"/>
        </w:rPr>
        <w:t xml:space="preserve">that </w:t>
      </w:r>
      <w:r w:rsidRPr="008156C9">
        <w:rPr>
          <w:rFonts w:ascii="Times New Roman" w:hAnsi="Times New Roman" w:cs="Times New Roman"/>
        </w:rPr>
        <w:t xml:space="preserve">the ASCCC “works to empower faculty from diverse backgrounds and experiences in order to promote inclusiveness and equity in all of their forms” and supports this same principle as applied to all students and staff; </w:t>
      </w:r>
    </w:p>
    <w:p w14:paraId="46BA1425" w14:textId="77777777" w:rsidR="00AF069A" w:rsidRPr="008156C9" w:rsidRDefault="00AF069A" w:rsidP="00AF069A">
      <w:pPr>
        <w:rPr>
          <w:rFonts w:ascii="Times New Roman" w:hAnsi="Times New Roman" w:cs="Times New Roman"/>
        </w:rPr>
      </w:pPr>
    </w:p>
    <w:p w14:paraId="6BA3B99D" w14:textId="7FA6218E" w:rsidR="00AF069A" w:rsidRPr="008156C9" w:rsidRDefault="00AF069A" w:rsidP="00AF069A">
      <w:pPr>
        <w:rPr>
          <w:rFonts w:ascii="Times New Roman" w:hAnsi="Times New Roman" w:cs="Times New Roman"/>
        </w:rPr>
      </w:pPr>
      <w:r w:rsidRPr="008156C9">
        <w:rPr>
          <w:rFonts w:ascii="Times New Roman" w:hAnsi="Times New Roman" w:cs="Times New Roman"/>
        </w:rPr>
        <w:t xml:space="preserve">Whereas, Recent actions and rhetoric by federal government officials and the </w:t>
      </w:r>
      <w:r w:rsidR="000D4829" w:rsidRPr="008156C9">
        <w:rPr>
          <w:rFonts w:ascii="Times New Roman" w:hAnsi="Times New Roman" w:cs="Times New Roman"/>
        </w:rPr>
        <w:t xml:space="preserve">president </w:t>
      </w:r>
      <w:r w:rsidRPr="008156C9">
        <w:rPr>
          <w:rFonts w:ascii="Times New Roman" w:hAnsi="Times New Roman" w:cs="Times New Roman"/>
        </w:rPr>
        <w:t xml:space="preserve">of the United States have resulted in escalating concerns and fears on the part of students who identify with traditionally marginalized identities including, but not limited to, </w:t>
      </w:r>
      <w:r w:rsidR="00181403" w:rsidRPr="008156C9">
        <w:rPr>
          <w:rFonts w:ascii="Times New Roman" w:hAnsi="Times New Roman" w:cs="Times New Roman"/>
        </w:rPr>
        <w:t>LGBTQIA+</w:t>
      </w:r>
      <w:r w:rsidRPr="008156C9">
        <w:rPr>
          <w:rFonts w:ascii="Times New Roman" w:hAnsi="Times New Roman" w:cs="Times New Roman"/>
        </w:rPr>
        <w:t xml:space="preserve"> students</w:t>
      </w:r>
      <w:r w:rsidR="000C56E0" w:rsidRPr="008156C9">
        <w:rPr>
          <w:rFonts w:ascii="Times New Roman" w:hAnsi="Times New Roman" w:cs="Times New Roman"/>
        </w:rPr>
        <w:t xml:space="preserve">, students </w:t>
      </w:r>
      <w:r w:rsidR="000D4829" w:rsidRPr="008156C9">
        <w:rPr>
          <w:rFonts w:ascii="Times New Roman" w:hAnsi="Times New Roman" w:cs="Times New Roman"/>
        </w:rPr>
        <w:t xml:space="preserve">who may </w:t>
      </w:r>
      <w:r w:rsidRPr="008156C9">
        <w:rPr>
          <w:rFonts w:ascii="Times New Roman" w:hAnsi="Times New Roman" w:cs="Times New Roman"/>
        </w:rPr>
        <w:t xml:space="preserve">belong to targeted religious groups, undocumented immigrant students, </w:t>
      </w:r>
      <w:r w:rsidR="000D4829" w:rsidRPr="008156C9">
        <w:rPr>
          <w:rFonts w:ascii="Times New Roman" w:hAnsi="Times New Roman" w:cs="Times New Roman"/>
        </w:rPr>
        <w:t xml:space="preserve">or </w:t>
      </w:r>
      <w:r w:rsidR="000C56E0" w:rsidRPr="008156C9">
        <w:rPr>
          <w:rFonts w:ascii="Times New Roman" w:hAnsi="Times New Roman" w:cs="Times New Roman"/>
        </w:rPr>
        <w:t xml:space="preserve">students with </w:t>
      </w:r>
      <w:r w:rsidRPr="008156C9">
        <w:rPr>
          <w:rFonts w:ascii="Times New Roman" w:hAnsi="Times New Roman" w:cs="Times New Roman"/>
        </w:rPr>
        <w:t xml:space="preserve">Deferred Action for Childhood Arrivals (DACA) </w:t>
      </w:r>
      <w:r w:rsidR="000C56E0" w:rsidRPr="008156C9">
        <w:rPr>
          <w:rFonts w:ascii="Times New Roman" w:hAnsi="Times New Roman" w:cs="Times New Roman"/>
        </w:rPr>
        <w:t>status</w:t>
      </w:r>
      <w:r w:rsidRPr="008156C9">
        <w:rPr>
          <w:rFonts w:ascii="Times New Roman" w:hAnsi="Times New Roman" w:cs="Times New Roman"/>
        </w:rPr>
        <w:t xml:space="preserve">; and </w:t>
      </w:r>
    </w:p>
    <w:p w14:paraId="0314A4A4" w14:textId="77777777" w:rsidR="00AF069A" w:rsidRPr="008156C9" w:rsidRDefault="00AF069A" w:rsidP="00AF069A">
      <w:pPr>
        <w:rPr>
          <w:rFonts w:ascii="Times New Roman" w:hAnsi="Times New Roman" w:cs="Times New Roman"/>
        </w:rPr>
      </w:pPr>
    </w:p>
    <w:p w14:paraId="49FCCA92" w14:textId="0E047BEE" w:rsidR="00AF069A" w:rsidRPr="008156C9" w:rsidRDefault="00AF069A" w:rsidP="00AF069A">
      <w:pPr>
        <w:rPr>
          <w:rFonts w:ascii="Times New Roman" w:hAnsi="Times New Roman" w:cs="Times New Roman"/>
        </w:rPr>
      </w:pPr>
      <w:r w:rsidRPr="008156C9">
        <w:rPr>
          <w:rFonts w:ascii="Times New Roman" w:hAnsi="Times New Roman" w:cs="Times New Roman"/>
        </w:rPr>
        <w:lastRenderedPageBreak/>
        <w:t xml:space="preserve">Whereas, College and local senate leaders who wish to address the concerns of students but are uncertain as to the impact of passing local resolutions declaring their campuses to be “sanctuary” campuses </w:t>
      </w:r>
      <w:r w:rsidR="000D4829" w:rsidRPr="008156C9">
        <w:rPr>
          <w:rFonts w:ascii="Times New Roman" w:hAnsi="Times New Roman" w:cs="Times New Roman"/>
        </w:rPr>
        <w:t xml:space="preserve">including consideration of the </w:t>
      </w:r>
      <w:r w:rsidRPr="008156C9">
        <w:rPr>
          <w:rFonts w:ascii="Times New Roman" w:hAnsi="Times New Roman" w:cs="Times New Roman"/>
        </w:rPr>
        <w:t xml:space="preserve">liabilities and restrictions that self-designation may cause; </w:t>
      </w:r>
    </w:p>
    <w:p w14:paraId="01F41637" w14:textId="77777777" w:rsidR="00AF069A" w:rsidRPr="008156C9" w:rsidRDefault="00AF069A" w:rsidP="00AF069A">
      <w:pPr>
        <w:rPr>
          <w:rFonts w:ascii="Times New Roman" w:hAnsi="Times New Roman" w:cs="Times New Roman"/>
        </w:rPr>
      </w:pPr>
    </w:p>
    <w:p w14:paraId="0C04F7ED" w14:textId="720A806B" w:rsidR="00AF069A" w:rsidRPr="008156C9" w:rsidRDefault="00AF069A" w:rsidP="00AF069A">
      <w:pPr>
        <w:rPr>
          <w:rFonts w:ascii="Times New Roman" w:hAnsi="Times New Roman" w:cs="Times New Roman"/>
        </w:rPr>
      </w:pPr>
      <w:r w:rsidRPr="008156C9">
        <w:rPr>
          <w:rFonts w:ascii="Times New Roman" w:hAnsi="Times New Roman" w:cs="Times New Roman"/>
        </w:rPr>
        <w:t>Resolved, That the Academic Senate for California Community Colleges support the guiding principles set forth by Chancellor Eloy Ortiz Oakley in the December 6, 2016</w:t>
      </w:r>
      <w:r w:rsidR="000D4829" w:rsidRPr="008156C9">
        <w:rPr>
          <w:rFonts w:ascii="Times New Roman" w:hAnsi="Times New Roman" w:cs="Times New Roman"/>
        </w:rPr>
        <w:t>,</w:t>
      </w:r>
      <w:r w:rsidRPr="008156C9">
        <w:rPr>
          <w:rFonts w:ascii="Times New Roman" w:hAnsi="Times New Roman" w:cs="Times New Roman"/>
        </w:rPr>
        <w:t xml:space="preserve"> press release “California Community Colleges Chancellor’s Office Provides Guidance Related to Undocumented Students”</w:t>
      </w:r>
      <w:r w:rsidRPr="008156C9">
        <w:rPr>
          <w:rStyle w:val="FootnoteReference"/>
          <w:rFonts w:ascii="Times New Roman" w:hAnsi="Times New Roman" w:cs="Times New Roman"/>
        </w:rPr>
        <w:footnoteReference w:id="4"/>
      </w:r>
      <w:r w:rsidRPr="008156C9">
        <w:rPr>
          <w:rFonts w:ascii="Times New Roman" w:hAnsi="Times New Roman" w:cs="Times New Roman"/>
        </w:rPr>
        <w:t xml:space="preserve"> </w:t>
      </w:r>
      <w:r w:rsidR="004919AA">
        <w:rPr>
          <w:rFonts w:ascii="Times New Roman" w:hAnsi="Times New Roman" w:cs="Times New Roman"/>
        </w:rPr>
        <w:t>that</w:t>
      </w:r>
      <w:r w:rsidRPr="008156C9">
        <w:rPr>
          <w:rFonts w:ascii="Times New Roman" w:hAnsi="Times New Roman" w:cs="Times New Roman"/>
        </w:rPr>
        <w:t xml:space="preserve"> states that “California Community Colleges are open to all students who meet the minimum requirements for admission, regardless of immigration status”;</w:t>
      </w:r>
    </w:p>
    <w:p w14:paraId="35A7FE91" w14:textId="77777777" w:rsidR="00AF069A" w:rsidRPr="008156C9" w:rsidRDefault="00AF069A" w:rsidP="00AF069A">
      <w:pPr>
        <w:rPr>
          <w:rFonts w:ascii="Times New Roman" w:hAnsi="Times New Roman" w:cs="Times New Roman"/>
        </w:rPr>
      </w:pPr>
    </w:p>
    <w:p w14:paraId="08DDC561" w14:textId="1BEF07D4" w:rsidR="00AF069A" w:rsidRPr="008156C9" w:rsidRDefault="00AF069A" w:rsidP="00AF069A">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work with the Chancellor’s </w:t>
      </w:r>
      <w:r w:rsidR="00181403">
        <w:rPr>
          <w:rFonts w:ascii="Times New Roman" w:hAnsi="Times New Roman" w:cs="Times New Roman"/>
        </w:rPr>
        <w:t>O</w:t>
      </w:r>
      <w:r w:rsidRPr="008156C9">
        <w:rPr>
          <w:rFonts w:ascii="Times New Roman" w:hAnsi="Times New Roman" w:cs="Times New Roman"/>
        </w:rPr>
        <w:t>ffice to provide legal guidance to colleges considering passing resolutions expressing support for marginalized student populations including, but not limited to, LGBTQ</w:t>
      </w:r>
      <w:r w:rsidR="009034C4" w:rsidRPr="008156C9">
        <w:rPr>
          <w:rFonts w:ascii="Times New Roman" w:hAnsi="Times New Roman" w:cs="Times New Roman"/>
        </w:rPr>
        <w:t>IA+</w:t>
      </w:r>
      <w:r w:rsidRPr="008156C9">
        <w:rPr>
          <w:rFonts w:ascii="Times New Roman" w:hAnsi="Times New Roman" w:cs="Times New Roman"/>
        </w:rPr>
        <w:t xml:space="preserve"> students, students belonging to targeted religious groups, undocumented immigrant students, and Deferred Action for Childhood Arrivals (DACA) students; and </w:t>
      </w:r>
    </w:p>
    <w:p w14:paraId="3EE9D415" w14:textId="77777777" w:rsidR="00AF069A" w:rsidRPr="008156C9" w:rsidRDefault="00AF069A" w:rsidP="00AF069A">
      <w:pPr>
        <w:rPr>
          <w:rFonts w:ascii="Times New Roman" w:hAnsi="Times New Roman" w:cs="Times New Roman"/>
        </w:rPr>
      </w:pPr>
    </w:p>
    <w:p w14:paraId="2EFF328F" w14:textId="17ED83FB" w:rsidR="001536F9" w:rsidRPr="008156C9" w:rsidRDefault="00AF069A" w:rsidP="00C25C90">
      <w:pPr>
        <w:rPr>
          <w:rFonts w:ascii="Times New Roman" w:hAnsi="Times New Roman" w:cs="Times New Roman"/>
        </w:rPr>
      </w:pPr>
      <w:r w:rsidRPr="008156C9">
        <w:rPr>
          <w:rFonts w:ascii="Times New Roman" w:hAnsi="Times New Roman" w:cs="Times New Roman"/>
        </w:rPr>
        <w:t>Resolved, That the Academic Senate for California Community Colleges encourage local senates to engage in dialog with other constituent groups in order to best show support for all students and to promote the ASCCC goals of inclusiveness and equity by supporting equal opportunities and equal human dignity for all.</w:t>
      </w:r>
    </w:p>
    <w:p w14:paraId="3F65E418" w14:textId="77777777" w:rsidR="004D4637" w:rsidRPr="008156C9" w:rsidRDefault="004D4637" w:rsidP="00C25C90">
      <w:pPr>
        <w:rPr>
          <w:rFonts w:ascii="Times New Roman" w:hAnsi="Times New Roman" w:cs="Times New Roman"/>
        </w:rPr>
      </w:pPr>
    </w:p>
    <w:p w14:paraId="4BB9BE8A" w14:textId="7974F3AC" w:rsidR="0010116B" w:rsidRPr="008156C9" w:rsidRDefault="0010116B" w:rsidP="00C25C90">
      <w:pPr>
        <w:rPr>
          <w:rFonts w:ascii="Times New Roman" w:hAnsi="Times New Roman" w:cs="Times New Roman"/>
        </w:rPr>
      </w:pPr>
      <w:r w:rsidRPr="008156C9">
        <w:rPr>
          <w:rFonts w:ascii="Times New Roman" w:hAnsi="Times New Roman" w:cs="Times New Roman"/>
        </w:rPr>
        <w:t>Contact:</w:t>
      </w:r>
      <w:r w:rsidR="009A199F" w:rsidRPr="008156C9">
        <w:rPr>
          <w:rFonts w:ascii="Times New Roman" w:hAnsi="Times New Roman" w:cs="Times New Roman"/>
        </w:rPr>
        <w:t xml:space="preserve"> </w:t>
      </w:r>
      <w:r w:rsidR="006B0CCA" w:rsidRPr="008156C9">
        <w:rPr>
          <w:rFonts w:ascii="Times New Roman" w:hAnsi="Times New Roman" w:cs="Times New Roman"/>
        </w:rPr>
        <w:t>Martin Ramey</w:t>
      </w:r>
      <w:r w:rsidR="009A199F" w:rsidRPr="008156C9">
        <w:rPr>
          <w:rFonts w:ascii="Times New Roman" w:hAnsi="Times New Roman" w:cs="Times New Roman"/>
        </w:rPr>
        <w:t xml:space="preserve">, </w:t>
      </w:r>
      <w:r w:rsidR="00D04C22">
        <w:rPr>
          <w:rFonts w:ascii="Times New Roman" w:hAnsi="Times New Roman" w:cs="Times New Roman"/>
        </w:rPr>
        <w:t xml:space="preserve">Mt. San Antonio College, </w:t>
      </w:r>
      <w:r w:rsidR="009A199F" w:rsidRPr="008156C9">
        <w:rPr>
          <w:rFonts w:ascii="Times New Roman" w:hAnsi="Times New Roman" w:cs="Times New Roman"/>
        </w:rPr>
        <w:t xml:space="preserve">Equity and Diversity Action </w:t>
      </w:r>
    </w:p>
    <w:p w14:paraId="59BD600A" w14:textId="77777777" w:rsidR="00193784" w:rsidRPr="008156C9" w:rsidRDefault="00193784" w:rsidP="00C25C90">
      <w:pPr>
        <w:rPr>
          <w:rFonts w:ascii="Times New Roman" w:hAnsi="Times New Roman" w:cs="Times New Roman"/>
        </w:rPr>
      </w:pPr>
    </w:p>
    <w:p w14:paraId="76C820DE" w14:textId="0DECF872" w:rsidR="00193784" w:rsidRPr="008156C9" w:rsidRDefault="0028795F" w:rsidP="00193784">
      <w:pPr>
        <w:pStyle w:val="Heading2"/>
      </w:pPr>
      <w:bookmarkStart w:id="4" w:name="_Toc478481450"/>
      <w:r w:rsidRPr="008156C9">
        <w:t>3.03</w:t>
      </w:r>
      <w:r w:rsidR="00193784" w:rsidRPr="008156C9">
        <w:tab/>
        <w:t>S17</w:t>
      </w:r>
      <w:r w:rsidR="00193784" w:rsidRPr="008156C9">
        <w:tab/>
        <w:t xml:space="preserve">Support for Students with Deferred Action for Childhood Arrivals (DACA) </w:t>
      </w:r>
      <w:r w:rsidR="00181403">
        <w:tab/>
      </w:r>
      <w:r w:rsidR="00181403">
        <w:tab/>
      </w:r>
      <w:r w:rsidR="00181403">
        <w:tab/>
      </w:r>
      <w:r w:rsidR="00193784" w:rsidRPr="008156C9">
        <w:t>Status</w:t>
      </w:r>
      <w:bookmarkEnd w:id="4"/>
    </w:p>
    <w:p w14:paraId="3934AF35"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 xml:space="preserve">Whereas, Faculty throughout the country are concerned about the reported potential ending of the Deferred Action for Childhood Arrivals (DACA) program, which has allowed undocumented immigrants who were brought to the United States before their 16th birthday prior to June 2007 to remain in the United States under specific conditions and to apply for renewal of this program every two years; </w:t>
      </w:r>
    </w:p>
    <w:p w14:paraId="35324392" w14:textId="77777777" w:rsidR="00193784" w:rsidRPr="008156C9" w:rsidRDefault="00193784" w:rsidP="00193784">
      <w:pPr>
        <w:rPr>
          <w:rFonts w:ascii="Times New Roman" w:eastAsia="ＭＳ 明朝" w:hAnsi="Times New Roman" w:cs="Times New Roman"/>
        </w:rPr>
      </w:pPr>
    </w:p>
    <w:p w14:paraId="6456FE2C"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Whereas, To be eligible for the DACA program, applicants must have demonstrated lawful conduct, and must be either currently enrolled in school, be a high school graduate, or be honorably discharged from the military</w:t>
      </w:r>
      <w:r w:rsidRPr="008156C9">
        <w:rPr>
          <w:rFonts w:ascii="Times New Roman" w:eastAsia="ＭＳ 明朝" w:hAnsi="Times New Roman" w:cs="Times New Roman"/>
          <w:vertAlign w:val="superscript"/>
        </w:rPr>
        <w:footnoteReference w:id="5"/>
      </w:r>
      <w:r w:rsidRPr="008156C9">
        <w:rPr>
          <w:rFonts w:ascii="Times New Roman" w:eastAsia="ＭＳ 明朝" w:hAnsi="Times New Roman" w:cs="Times New Roman"/>
        </w:rPr>
        <w:t xml:space="preserve">; </w:t>
      </w:r>
    </w:p>
    <w:p w14:paraId="7861B86B" w14:textId="77777777" w:rsidR="00193784" w:rsidRPr="008156C9" w:rsidRDefault="00193784" w:rsidP="00193784">
      <w:pPr>
        <w:rPr>
          <w:rFonts w:ascii="Times New Roman" w:eastAsia="ＭＳ 明朝" w:hAnsi="Times New Roman" w:cs="Times New Roman"/>
        </w:rPr>
      </w:pPr>
    </w:p>
    <w:p w14:paraId="57ECEA4A"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 xml:space="preserve">Whereas, Significant numbers of DACA students have attended and continue to attend California community colleges; and </w:t>
      </w:r>
    </w:p>
    <w:p w14:paraId="1C675DFE" w14:textId="77777777" w:rsidR="00FE01D6" w:rsidRDefault="00FE01D6" w:rsidP="00193784">
      <w:pPr>
        <w:rPr>
          <w:rFonts w:ascii="Times New Roman" w:eastAsia="ＭＳ 明朝" w:hAnsi="Times New Roman" w:cs="Times New Roman"/>
        </w:rPr>
      </w:pPr>
    </w:p>
    <w:p w14:paraId="0903EC17" w14:textId="32257625"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lastRenderedPageBreak/>
        <w:t xml:space="preserve">Whereas, DACA students are representative of the students on whom the future of the </w:t>
      </w:r>
      <w:r w:rsidR="00181403">
        <w:rPr>
          <w:rFonts w:ascii="Times New Roman" w:eastAsia="ＭＳ 明朝" w:hAnsi="Times New Roman" w:cs="Times New Roman"/>
        </w:rPr>
        <w:t>S</w:t>
      </w:r>
      <w:r w:rsidRPr="008156C9">
        <w:rPr>
          <w:rFonts w:ascii="Times New Roman" w:eastAsia="ＭＳ 明朝" w:hAnsi="Times New Roman" w:cs="Times New Roman"/>
        </w:rPr>
        <w:t xml:space="preserve">tate of California depends, and their removal from California and the United States would be a devastating loss; </w:t>
      </w:r>
    </w:p>
    <w:p w14:paraId="7684D5B1" w14:textId="77777777" w:rsidR="00193784" w:rsidRPr="008156C9" w:rsidRDefault="00193784" w:rsidP="00193784">
      <w:pPr>
        <w:rPr>
          <w:rFonts w:ascii="Times New Roman" w:eastAsia="ＭＳ 明朝" w:hAnsi="Times New Roman" w:cs="Times New Roman"/>
        </w:rPr>
      </w:pPr>
    </w:p>
    <w:p w14:paraId="7F784BE9" w14:textId="06C4D2F6"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Resolved, That the Academic Senate for California Community Colleges affirm its support for students with Deferred Action for Childhood Arrivals status in the California community college system, the other segments of education in Cal</w:t>
      </w:r>
      <w:r w:rsidR="006B0CCA" w:rsidRPr="008156C9">
        <w:rPr>
          <w:rFonts w:ascii="Times New Roman" w:eastAsia="ＭＳ 明朝" w:hAnsi="Times New Roman" w:cs="Times New Roman"/>
        </w:rPr>
        <w:t xml:space="preserve">ifornia, and across the nation and </w:t>
      </w:r>
      <w:r w:rsidRPr="008156C9">
        <w:rPr>
          <w:rFonts w:ascii="Times New Roman" w:eastAsia="ＭＳ 明朝" w:hAnsi="Times New Roman" w:cs="Times New Roman"/>
        </w:rPr>
        <w:t xml:space="preserve">convey this affirmation to </w:t>
      </w:r>
      <w:r w:rsidR="006A17ED" w:rsidRPr="008156C9">
        <w:rPr>
          <w:rFonts w:ascii="Times New Roman" w:eastAsia="ＭＳ 明朝" w:hAnsi="Times New Roman" w:cs="Times New Roman"/>
        </w:rPr>
        <w:t xml:space="preserve">the </w:t>
      </w:r>
      <w:r w:rsidRPr="008156C9">
        <w:rPr>
          <w:rFonts w:ascii="Times New Roman" w:eastAsia="ＭＳ 明朝" w:hAnsi="Times New Roman" w:cs="Times New Roman"/>
        </w:rPr>
        <w:t xml:space="preserve">Chancellor </w:t>
      </w:r>
      <w:r w:rsidR="006A17ED" w:rsidRPr="008156C9">
        <w:rPr>
          <w:rFonts w:ascii="Times New Roman" w:eastAsia="ＭＳ 明朝" w:hAnsi="Times New Roman" w:cs="Times New Roman"/>
        </w:rPr>
        <w:t>of the California Community Colleges,</w:t>
      </w:r>
      <w:r w:rsidRPr="008156C9">
        <w:rPr>
          <w:rFonts w:ascii="Times New Roman" w:eastAsia="ＭＳ 明朝" w:hAnsi="Times New Roman" w:cs="Times New Roman"/>
        </w:rPr>
        <w:t xml:space="preserve"> the Board of Governors, and other interested stakeholders both in the </w:t>
      </w:r>
      <w:r w:rsidR="00181403">
        <w:rPr>
          <w:rFonts w:ascii="Times New Roman" w:eastAsia="ＭＳ 明朝" w:hAnsi="Times New Roman" w:cs="Times New Roman"/>
        </w:rPr>
        <w:t>S</w:t>
      </w:r>
      <w:r w:rsidRPr="008156C9">
        <w:rPr>
          <w:rFonts w:ascii="Times New Roman" w:eastAsia="ＭＳ 明朝" w:hAnsi="Times New Roman" w:cs="Times New Roman"/>
        </w:rPr>
        <w:t>tate of California and nationally.</w:t>
      </w:r>
    </w:p>
    <w:p w14:paraId="450516D1" w14:textId="77777777" w:rsidR="00193784" w:rsidRPr="008156C9" w:rsidRDefault="00193784" w:rsidP="00193784">
      <w:pPr>
        <w:rPr>
          <w:rFonts w:ascii="Times New Roman" w:eastAsia="ＭＳ 明朝" w:hAnsi="Times New Roman" w:cs="Times New Roman"/>
        </w:rPr>
      </w:pPr>
    </w:p>
    <w:p w14:paraId="6F491C6D" w14:textId="1C52B3B0"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Contact: Executive Committee</w:t>
      </w:r>
    </w:p>
    <w:p w14:paraId="62D46CE5" w14:textId="77777777" w:rsidR="00193784" w:rsidRPr="008156C9" w:rsidRDefault="00193784" w:rsidP="00193784">
      <w:pPr>
        <w:rPr>
          <w:rFonts w:ascii="Times New Roman" w:eastAsia="ＭＳ 明朝" w:hAnsi="Times New Roman" w:cs="Times New Roman"/>
        </w:rPr>
      </w:pPr>
    </w:p>
    <w:p w14:paraId="0C32FE3F" w14:textId="494AF34C" w:rsidR="003222E9" w:rsidRPr="008156C9" w:rsidRDefault="003222E9" w:rsidP="003222E9">
      <w:pPr>
        <w:pStyle w:val="Heading1"/>
      </w:pPr>
      <w:bookmarkStart w:id="5" w:name="_Toc478481451"/>
      <w:r w:rsidRPr="008156C9">
        <w:t>5.0</w:t>
      </w:r>
      <w:r w:rsidRPr="008156C9">
        <w:tab/>
        <w:t>BUDGET AND FINANCE</w:t>
      </w:r>
      <w:bookmarkEnd w:id="5"/>
    </w:p>
    <w:p w14:paraId="2086A8BB" w14:textId="5703F319" w:rsidR="003222E9" w:rsidRPr="008156C9" w:rsidRDefault="003222E9" w:rsidP="003222E9">
      <w:pPr>
        <w:pStyle w:val="Heading2"/>
      </w:pPr>
      <w:bookmarkStart w:id="6" w:name="_Toc478481452"/>
      <w:r w:rsidRPr="008156C9">
        <w:t>5.01</w:t>
      </w:r>
      <w:r w:rsidRPr="008156C9">
        <w:tab/>
        <w:t>S17</w:t>
      </w:r>
      <w:r w:rsidRPr="008156C9">
        <w:tab/>
        <w:t xml:space="preserve"> Sustainable Funding for Inmate Education Programs</w:t>
      </w:r>
      <w:bookmarkEnd w:id="6"/>
    </w:p>
    <w:p w14:paraId="4FE34D88" w14:textId="364A5849"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SB1391 (2014, Hancock) waives the open course requirement for community college courses offered in state correctional facilities;</w:t>
      </w:r>
    </w:p>
    <w:p w14:paraId="5E223D9C" w14:textId="77777777" w:rsidR="003222E9" w:rsidRPr="008156C9" w:rsidRDefault="003222E9" w:rsidP="003222E9">
      <w:pPr>
        <w:rPr>
          <w:rFonts w:ascii="Times New Roman" w:eastAsia="Calibri" w:hAnsi="Times New Roman" w:cs="Times New Roman"/>
        </w:rPr>
      </w:pPr>
    </w:p>
    <w:p w14:paraId="62A27664"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As of Academic Year 2016-17, 16 pilot colleges began delivering face-to-face courses inside 32 of the state’s 35 correctional facilities;</w:t>
      </w:r>
    </w:p>
    <w:p w14:paraId="0DA4C9AD" w14:textId="77777777" w:rsidR="003222E9" w:rsidRPr="008156C9" w:rsidRDefault="003222E9" w:rsidP="003222E9">
      <w:pPr>
        <w:rPr>
          <w:rFonts w:ascii="Times New Roman" w:eastAsia="Calibri" w:hAnsi="Times New Roman" w:cs="Times New Roman"/>
        </w:rPr>
      </w:pPr>
    </w:p>
    <w:p w14:paraId="05D9A22E"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Pilot colleges that are delivering instruction in support of academic programs in state correctional facilities express concern that the courses they are offering might be vulnerable during budgetary cuts or when the colleges are at or exceeding growth caps; and</w:t>
      </w:r>
    </w:p>
    <w:p w14:paraId="092F7842" w14:textId="77777777" w:rsidR="003222E9" w:rsidRPr="008156C9" w:rsidRDefault="003222E9" w:rsidP="003222E9">
      <w:pPr>
        <w:rPr>
          <w:rFonts w:ascii="Times New Roman" w:eastAsia="Calibri" w:hAnsi="Times New Roman" w:cs="Times New Roman"/>
        </w:rPr>
      </w:pPr>
    </w:p>
    <w:p w14:paraId="7D2542A1"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The current practice of categorically funded programs mitigates the impact of budget cuts and local budgetary decisions on the most vulnerable special populations of students;</w:t>
      </w:r>
    </w:p>
    <w:p w14:paraId="197A25B5" w14:textId="77777777" w:rsidR="003222E9" w:rsidRPr="008156C9" w:rsidRDefault="003222E9" w:rsidP="003222E9">
      <w:pPr>
        <w:rPr>
          <w:rFonts w:ascii="Times New Roman" w:eastAsia="Calibri" w:hAnsi="Times New Roman" w:cs="Times New Roman"/>
        </w:rPr>
      </w:pPr>
    </w:p>
    <w:p w14:paraId="7E05571C" w14:textId="0D34AF96"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urge local academic senates to recognize that serving incarcerated students within the college’s service area is a part of the college’s mission</w:t>
      </w:r>
      <w:r w:rsidR="00CD3DB9" w:rsidRPr="008156C9">
        <w:rPr>
          <w:rFonts w:ascii="Times New Roman" w:eastAsia="Calibri" w:hAnsi="Times New Roman" w:cs="Times New Roman"/>
        </w:rPr>
        <w:t xml:space="preserve"> </w:t>
      </w:r>
      <w:r w:rsidR="00500B9F" w:rsidRPr="008156C9">
        <w:rPr>
          <w:rFonts w:ascii="Times New Roman" w:eastAsia="Calibri" w:hAnsi="Times New Roman" w:cs="Times New Roman"/>
        </w:rPr>
        <w:t xml:space="preserve">and </w:t>
      </w:r>
      <w:r w:rsidR="00CD3DB9" w:rsidRPr="008156C9">
        <w:rPr>
          <w:rFonts w:ascii="Times New Roman" w:eastAsia="Calibri" w:hAnsi="Times New Roman" w:cs="Times New Roman"/>
        </w:rPr>
        <w:t>should be valued and prioritized as other student populations</w:t>
      </w:r>
      <w:r w:rsidRPr="008156C9">
        <w:rPr>
          <w:rFonts w:ascii="Times New Roman" w:eastAsia="Calibri" w:hAnsi="Times New Roman" w:cs="Times New Roman"/>
        </w:rPr>
        <w:t xml:space="preserve">; </w:t>
      </w:r>
    </w:p>
    <w:p w14:paraId="2DEBBC84" w14:textId="77777777" w:rsidR="003222E9" w:rsidRPr="008156C9" w:rsidRDefault="003222E9" w:rsidP="003222E9">
      <w:pPr>
        <w:rPr>
          <w:rFonts w:ascii="Times New Roman" w:eastAsia="Calibri" w:hAnsi="Times New Roman" w:cs="Times New Roman"/>
        </w:rPr>
      </w:pPr>
    </w:p>
    <w:p w14:paraId="47ABEACB" w14:textId="5D29B6F8"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acknowledge that incarcerated students are among the most disenfranchised of the </w:t>
      </w:r>
      <w:r w:rsidR="00181403">
        <w:rPr>
          <w:rFonts w:ascii="Times New Roman" w:eastAsia="Calibri" w:hAnsi="Times New Roman" w:cs="Times New Roman"/>
        </w:rPr>
        <w:t xml:space="preserve">California </w:t>
      </w:r>
      <w:r w:rsidRPr="008156C9">
        <w:rPr>
          <w:rFonts w:ascii="Times New Roman" w:eastAsia="Calibri" w:hAnsi="Times New Roman" w:cs="Times New Roman"/>
        </w:rPr>
        <w:t>community college student population</w:t>
      </w:r>
      <w:r w:rsidR="00500B9F" w:rsidRPr="008156C9">
        <w:rPr>
          <w:rFonts w:ascii="Times New Roman" w:eastAsia="Calibri" w:hAnsi="Times New Roman" w:cs="Times New Roman"/>
        </w:rPr>
        <w:t>s</w:t>
      </w:r>
      <w:r w:rsidRPr="008156C9">
        <w:rPr>
          <w:rFonts w:ascii="Times New Roman" w:eastAsia="Calibri" w:hAnsi="Times New Roman" w:cs="Times New Roman"/>
        </w:rPr>
        <w:t xml:space="preserve">; and </w:t>
      </w:r>
    </w:p>
    <w:p w14:paraId="295B5B98" w14:textId="77777777" w:rsidR="003222E9" w:rsidRPr="008156C9" w:rsidRDefault="003222E9" w:rsidP="003222E9">
      <w:pPr>
        <w:rPr>
          <w:rFonts w:ascii="Times New Roman" w:eastAsia="Calibri" w:hAnsi="Times New Roman" w:cs="Times New Roman"/>
        </w:rPr>
      </w:pPr>
    </w:p>
    <w:p w14:paraId="30D594A3" w14:textId="3E4EE153"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work with the Chancellor’s Office to establish a plan for sustaining the provision of in-person community college courses inside the state’s correctional facilities </w:t>
      </w:r>
      <w:r w:rsidR="00697494" w:rsidRPr="00697494">
        <w:rPr>
          <w:rFonts w:ascii="Times New Roman" w:eastAsia="Calibri" w:hAnsi="Times New Roman" w:cs="Times New Roman"/>
        </w:rPr>
        <w:t>independent of economic fluctuation.</w:t>
      </w:r>
      <w:r w:rsidR="00697494" w:rsidRPr="008156C9" w:rsidDel="00697494">
        <w:rPr>
          <w:rFonts w:ascii="Times New Roman" w:eastAsia="Calibri" w:hAnsi="Times New Roman" w:cs="Times New Roman"/>
        </w:rPr>
        <w:t xml:space="preserve"> </w:t>
      </w:r>
    </w:p>
    <w:p w14:paraId="0CB3F075" w14:textId="77777777" w:rsidR="003222E9" w:rsidRPr="008156C9" w:rsidRDefault="003222E9" w:rsidP="003222E9">
      <w:pPr>
        <w:rPr>
          <w:rFonts w:ascii="Times New Roman" w:eastAsia="Calibri" w:hAnsi="Times New Roman" w:cs="Times New Roman"/>
        </w:rPr>
      </w:pPr>
    </w:p>
    <w:p w14:paraId="6E1C77AA"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Contact: Cleavon Smith, Equity and Diversity Action, Executive Committee</w:t>
      </w:r>
    </w:p>
    <w:p w14:paraId="6A1AC865" w14:textId="77777777" w:rsidR="003222E9" w:rsidRPr="008156C9" w:rsidRDefault="003222E9" w:rsidP="00193784">
      <w:pPr>
        <w:rPr>
          <w:rFonts w:ascii="Times New Roman" w:eastAsia="ＭＳ 明朝" w:hAnsi="Times New Roman" w:cs="Times New Roman"/>
        </w:rPr>
      </w:pPr>
    </w:p>
    <w:p w14:paraId="7BDA7EF3" w14:textId="77777777" w:rsidR="004D4637" w:rsidRPr="008156C9" w:rsidRDefault="004D4637" w:rsidP="004D4637">
      <w:pPr>
        <w:pStyle w:val="Heading1"/>
      </w:pPr>
      <w:bookmarkStart w:id="7" w:name="_Toc478481453"/>
      <w:r w:rsidRPr="008156C9">
        <w:t>6.0</w:t>
      </w:r>
      <w:r w:rsidRPr="008156C9">
        <w:tab/>
        <w:t>STATE AND LEGISLATIVE ISSUES</w:t>
      </w:r>
      <w:bookmarkEnd w:id="7"/>
    </w:p>
    <w:p w14:paraId="084518CE" w14:textId="631BF33A" w:rsidR="004D4637" w:rsidRPr="008156C9" w:rsidRDefault="00C571A1" w:rsidP="004D4637">
      <w:pPr>
        <w:pStyle w:val="Heading2"/>
      </w:pPr>
      <w:bookmarkStart w:id="8" w:name="_Toc478481454"/>
      <w:r w:rsidRPr="008156C9">
        <w:t>*</w:t>
      </w:r>
      <w:r w:rsidR="004D4637" w:rsidRPr="008156C9">
        <w:t>6.01</w:t>
      </w:r>
      <w:r w:rsidR="004D4637" w:rsidRPr="008156C9">
        <w:tab/>
        <w:t>S17</w:t>
      </w:r>
      <w:r w:rsidR="004D4637" w:rsidRPr="008156C9">
        <w:tab/>
        <w:t>Support for AB</w:t>
      </w:r>
      <w:r w:rsidR="00F53997">
        <w:t xml:space="preserve"> </w:t>
      </w:r>
      <w:r w:rsidR="004D4637" w:rsidRPr="008156C9">
        <w:t>204 (Medina</w:t>
      </w:r>
      <w:r w:rsidR="005C4083" w:rsidRPr="008156C9">
        <w:t xml:space="preserve">, </w:t>
      </w:r>
      <w:r w:rsidR="00B57CC0" w:rsidRPr="008156C9">
        <w:t xml:space="preserve">January 23, </w:t>
      </w:r>
      <w:r w:rsidR="005C4083" w:rsidRPr="008156C9">
        <w:t>2017</w:t>
      </w:r>
      <w:r w:rsidR="004D4637" w:rsidRPr="008156C9">
        <w:t>)</w:t>
      </w:r>
      <w:bookmarkEnd w:id="8"/>
    </w:p>
    <w:p w14:paraId="5DD5594C" w14:textId="547EFDFE"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Whereas, The implementation of the Seymour-Campbell Student Success Act in 2012, enshrined in California Education Code </w:t>
      </w:r>
      <w:r w:rsidR="005C4083" w:rsidRPr="008156C9">
        <w:rPr>
          <w:rFonts w:ascii="Times New Roman" w:hAnsi="Times New Roman" w:cs="Times New Roman"/>
        </w:rPr>
        <w:t>§</w:t>
      </w:r>
      <w:r w:rsidRPr="008156C9">
        <w:rPr>
          <w:rFonts w:ascii="Times New Roman" w:hAnsi="Times New Roman" w:cs="Times New Roman"/>
        </w:rPr>
        <w:t xml:space="preserve">76300, called for a process that revokes a student’s Board of Governors fee waiver in certain instances where the student fails to meet adequate markers of </w:t>
      </w:r>
      <w:r w:rsidRPr="008156C9">
        <w:rPr>
          <w:rFonts w:ascii="Times New Roman" w:hAnsi="Times New Roman" w:cs="Times New Roman"/>
        </w:rPr>
        <w:lastRenderedPageBreak/>
        <w:t xml:space="preserve">progress toward completion; </w:t>
      </w:r>
    </w:p>
    <w:p w14:paraId="5CCF96DE" w14:textId="77777777" w:rsidR="004D4637" w:rsidRPr="008156C9" w:rsidRDefault="004D4637" w:rsidP="004D4637">
      <w:pPr>
        <w:widowControl w:val="0"/>
        <w:autoSpaceDE w:val="0"/>
        <w:autoSpaceDN w:val="0"/>
        <w:adjustRightInd w:val="0"/>
        <w:rPr>
          <w:rFonts w:ascii="Times New Roman" w:hAnsi="Times New Roman" w:cs="Times New Roman"/>
        </w:rPr>
      </w:pPr>
    </w:p>
    <w:p w14:paraId="22DBAFD2" w14:textId="73271394"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The Se</w:t>
      </w:r>
      <w:r w:rsidR="00885907" w:rsidRPr="008156C9">
        <w:rPr>
          <w:rFonts w:ascii="Times New Roman" w:hAnsi="Times New Roman" w:cs="Times New Roman"/>
        </w:rPr>
        <w:t>ymour-Campbell Student Success A</w:t>
      </w:r>
      <w:r w:rsidRPr="008156C9">
        <w:rPr>
          <w:rFonts w:ascii="Times New Roman" w:hAnsi="Times New Roman" w:cs="Times New Roman"/>
        </w:rPr>
        <w:t xml:space="preserve">ct of 2012 requires colleges to </w:t>
      </w:r>
      <w:r w:rsidR="00B57CC0" w:rsidRPr="008156C9">
        <w:rPr>
          <w:rFonts w:ascii="Times New Roman" w:hAnsi="Times New Roman" w:cs="Times New Roman"/>
        </w:rPr>
        <w:t xml:space="preserve">afford </w:t>
      </w:r>
      <w:r w:rsidRPr="008156C9">
        <w:rPr>
          <w:rFonts w:ascii="Times New Roman" w:hAnsi="Times New Roman" w:cs="Times New Roman"/>
        </w:rPr>
        <w:t>students an appeals process when the fee waiver is revoked but the due process procedures of colleges var</w:t>
      </w:r>
      <w:r w:rsidR="004919AA">
        <w:rPr>
          <w:rFonts w:ascii="Times New Roman" w:hAnsi="Times New Roman" w:cs="Times New Roman"/>
        </w:rPr>
        <w:t>y</w:t>
      </w:r>
      <w:r w:rsidRPr="008156C9">
        <w:rPr>
          <w:rFonts w:ascii="Times New Roman" w:hAnsi="Times New Roman" w:cs="Times New Roman"/>
        </w:rPr>
        <w:t xml:space="preserve"> widely across the state; </w:t>
      </w:r>
    </w:p>
    <w:p w14:paraId="60F4D7B7" w14:textId="77777777" w:rsidR="004D4637" w:rsidRPr="008156C9" w:rsidRDefault="004D4637" w:rsidP="004D4637">
      <w:pPr>
        <w:widowControl w:val="0"/>
        <w:autoSpaceDE w:val="0"/>
        <w:autoSpaceDN w:val="0"/>
        <w:adjustRightInd w:val="0"/>
        <w:rPr>
          <w:rFonts w:ascii="Times New Roman" w:hAnsi="Times New Roman" w:cs="Times New Roman"/>
        </w:rPr>
      </w:pPr>
    </w:p>
    <w:p w14:paraId="2C046BD0" w14:textId="1B5A0E16"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Students in urban centers of the state may elect to enroll at a different community college district and re-apply for a fee waiver to start anew</w:t>
      </w:r>
      <w:r w:rsidR="008A0C40">
        <w:rPr>
          <w:rFonts w:ascii="Times New Roman" w:hAnsi="Times New Roman" w:cs="Times New Roman"/>
        </w:rPr>
        <w:t xml:space="preserve">, an </w:t>
      </w:r>
      <w:r w:rsidRPr="008156C9">
        <w:rPr>
          <w:rFonts w:ascii="Times New Roman" w:hAnsi="Times New Roman" w:cs="Times New Roman"/>
        </w:rPr>
        <w:t xml:space="preserve">opportunity </w:t>
      </w:r>
      <w:r w:rsidR="008A0C40">
        <w:rPr>
          <w:rFonts w:ascii="Times New Roman" w:hAnsi="Times New Roman" w:cs="Times New Roman"/>
        </w:rPr>
        <w:t xml:space="preserve">that </w:t>
      </w:r>
      <w:r w:rsidRPr="008156C9">
        <w:rPr>
          <w:rFonts w:ascii="Times New Roman" w:hAnsi="Times New Roman" w:cs="Times New Roman"/>
        </w:rPr>
        <w:t xml:space="preserve">is not readily available to students in rural areas of the state; </w:t>
      </w:r>
      <w:r w:rsidR="005C4083" w:rsidRPr="008156C9">
        <w:rPr>
          <w:rFonts w:ascii="Times New Roman" w:hAnsi="Times New Roman" w:cs="Times New Roman"/>
        </w:rPr>
        <w:t>and</w:t>
      </w:r>
    </w:p>
    <w:p w14:paraId="40A8C65B" w14:textId="77777777" w:rsidR="004D4637" w:rsidRPr="008156C9" w:rsidRDefault="004D4637" w:rsidP="004D4637">
      <w:pPr>
        <w:widowControl w:val="0"/>
        <w:autoSpaceDE w:val="0"/>
        <w:autoSpaceDN w:val="0"/>
        <w:adjustRightInd w:val="0"/>
        <w:rPr>
          <w:rFonts w:ascii="Times New Roman" w:hAnsi="Times New Roman" w:cs="Times New Roman"/>
        </w:rPr>
      </w:pPr>
    </w:p>
    <w:p w14:paraId="25CE68F4" w14:textId="698D0C40"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AB</w:t>
      </w:r>
      <w:r w:rsidR="00F53997">
        <w:rPr>
          <w:rFonts w:ascii="Times New Roman" w:hAnsi="Times New Roman" w:cs="Times New Roman"/>
        </w:rPr>
        <w:t xml:space="preserve"> </w:t>
      </w:r>
      <w:r w:rsidRPr="008156C9">
        <w:rPr>
          <w:rFonts w:ascii="Times New Roman" w:hAnsi="Times New Roman" w:cs="Times New Roman"/>
        </w:rPr>
        <w:t>204 (Medina</w:t>
      </w:r>
      <w:r w:rsidR="005C4083" w:rsidRPr="008156C9">
        <w:rPr>
          <w:rFonts w:ascii="Times New Roman" w:hAnsi="Times New Roman" w:cs="Times New Roman"/>
        </w:rPr>
        <w:t xml:space="preserve">, </w:t>
      </w:r>
      <w:r w:rsidR="00B57CC0" w:rsidRPr="008156C9">
        <w:rPr>
          <w:rFonts w:ascii="Times New Roman" w:hAnsi="Times New Roman" w:cs="Times New Roman"/>
        </w:rPr>
        <w:t xml:space="preserve">January 23, </w:t>
      </w:r>
      <w:r w:rsidR="005C4083" w:rsidRPr="008156C9">
        <w:rPr>
          <w:rFonts w:ascii="Times New Roman" w:hAnsi="Times New Roman" w:cs="Times New Roman"/>
        </w:rPr>
        <w:t>2017</w:t>
      </w:r>
      <w:r w:rsidRPr="008156C9">
        <w:rPr>
          <w:rFonts w:ascii="Times New Roman" w:hAnsi="Times New Roman" w:cs="Times New Roman"/>
        </w:rPr>
        <w:t xml:space="preserve">) seeks to amend California Education Code </w:t>
      </w:r>
      <w:r w:rsidR="005C4083" w:rsidRPr="008156C9">
        <w:rPr>
          <w:rFonts w:ascii="Times New Roman" w:hAnsi="Times New Roman" w:cs="Times New Roman"/>
        </w:rPr>
        <w:t>§</w:t>
      </w:r>
      <w:r w:rsidRPr="008156C9">
        <w:rPr>
          <w:rFonts w:ascii="Times New Roman" w:hAnsi="Times New Roman" w:cs="Times New Roman"/>
        </w:rPr>
        <w:t>76300 that defines the due process considerations when a Board of Governors fee waiver is revoked as:</w:t>
      </w:r>
    </w:p>
    <w:p w14:paraId="7A9D0E96"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(C) To ensure that students are not unfairly impacted by the requirements of subparagraph (A) of paragraph (1):</w:t>
      </w:r>
    </w:p>
    <w:p w14:paraId="7645884D"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(i) At least once every three years, the board of governors shall review and approve any due process standards adopted to appeal the loss of a fee waiver under this section.</w:t>
      </w:r>
    </w:p>
    <w:p w14:paraId="648ADCE5"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(ii) At least once every three years, each community college district shall examine the impact of the requirements of subparagraph (A) of paragraph (1) and determine whether they have had a disproportionate impact on a specific class of students. If a disproportionate effect is found, the community college district shall include steps to address that impact in a student equity plan.</w:t>
      </w:r>
    </w:p>
    <w:p w14:paraId="3E491ED3" w14:textId="77777777" w:rsidR="004D4637" w:rsidRPr="008156C9" w:rsidRDefault="004D4637" w:rsidP="004D4637">
      <w:pPr>
        <w:widowControl w:val="0"/>
        <w:autoSpaceDE w:val="0"/>
        <w:autoSpaceDN w:val="0"/>
        <w:adjustRightInd w:val="0"/>
        <w:ind w:left="720"/>
        <w:rPr>
          <w:rFonts w:ascii="Times New Roman" w:hAnsi="Times New Roman" w:cs="Times New Roman"/>
          <w:color w:val="000000" w:themeColor="text1"/>
        </w:rPr>
      </w:pPr>
      <w:r w:rsidRPr="008156C9">
        <w:rPr>
          <w:rFonts w:ascii="Times New Roman" w:hAnsi="Times New Roman" w:cs="Times New Roman"/>
          <w:i/>
          <w:iCs/>
          <w:color w:val="000000" w:themeColor="text1"/>
        </w:rPr>
        <w:t>(iii) If the board of governors adopt any due process standards to appeal the loss of a fee waiver under this section, those standards shall also require a community college district to allow for an appeal due to hardship based on geographic distance from an alternative community college at which the student would be eligible for a fee waiver,</w:t>
      </w:r>
    </w:p>
    <w:p w14:paraId="16305222" w14:textId="77777777" w:rsidR="004D4637" w:rsidRPr="008156C9" w:rsidRDefault="004D4637" w:rsidP="004D4637">
      <w:pPr>
        <w:widowControl w:val="0"/>
        <w:autoSpaceDE w:val="0"/>
        <w:autoSpaceDN w:val="0"/>
        <w:adjustRightInd w:val="0"/>
        <w:rPr>
          <w:rFonts w:ascii="Times New Roman" w:hAnsi="Times New Roman" w:cs="Times New Roman"/>
        </w:rPr>
      </w:pPr>
    </w:p>
    <w:p w14:paraId="56CB8EC8" w14:textId="08BD8467"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Resolved, That the Academic Senate for California Community Colleges support AB</w:t>
      </w:r>
      <w:r w:rsidR="00F53997">
        <w:rPr>
          <w:rFonts w:ascii="Times New Roman" w:hAnsi="Times New Roman" w:cs="Times New Roman"/>
        </w:rPr>
        <w:t xml:space="preserve"> </w:t>
      </w:r>
      <w:r w:rsidRPr="008156C9">
        <w:rPr>
          <w:rFonts w:ascii="Times New Roman" w:hAnsi="Times New Roman" w:cs="Times New Roman"/>
        </w:rPr>
        <w:t>204 (Medina</w:t>
      </w:r>
      <w:r w:rsidR="005C4083" w:rsidRPr="008156C9">
        <w:rPr>
          <w:rFonts w:ascii="Times New Roman" w:hAnsi="Times New Roman" w:cs="Times New Roman"/>
        </w:rPr>
        <w:t xml:space="preserve">, </w:t>
      </w:r>
      <w:r w:rsidR="00B57CC0" w:rsidRPr="008156C9">
        <w:rPr>
          <w:rFonts w:ascii="Times New Roman" w:hAnsi="Times New Roman" w:cs="Times New Roman"/>
        </w:rPr>
        <w:t xml:space="preserve">January 23, </w:t>
      </w:r>
      <w:r w:rsidR="005C4083" w:rsidRPr="008156C9">
        <w:rPr>
          <w:rFonts w:ascii="Times New Roman" w:hAnsi="Times New Roman" w:cs="Times New Roman"/>
        </w:rPr>
        <w:t>2017</w:t>
      </w:r>
      <w:r w:rsidRPr="008156C9">
        <w:rPr>
          <w:rFonts w:ascii="Times New Roman" w:hAnsi="Times New Roman" w:cs="Times New Roman"/>
        </w:rPr>
        <w:t xml:space="preserve">) and communicate that support to the legislature and </w:t>
      </w:r>
      <w:r w:rsidR="005C4083" w:rsidRPr="008156C9">
        <w:rPr>
          <w:rFonts w:ascii="Times New Roman" w:hAnsi="Times New Roman" w:cs="Times New Roman"/>
        </w:rPr>
        <w:t xml:space="preserve">other constituents </w:t>
      </w:r>
      <w:r w:rsidRPr="008156C9">
        <w:rPr>
          <w:rFonts w:ascii="Times New Roman" w:hAnsi="Times New Roman" w:cs="Times New Roman"/>
        </w:rPr>
        <w:t xml:space="preserve">as appropriate.  </w:t>
      </w:r>
    </w:p>
    <w:p w14:paraId="5A3183D8" w14:textId="77777777"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42EC3C84" w14:textId="4AFF7164" w:rsidR="004D4637" w:rsidRPr="008156C9" w:rsidRDefault="004D4637" w:rsidP="00830E50">
      <w:pPr>
        <w:widowControl w:val="0"/>
        <w:autoSpaceDE w:val="0"/>
        <w:autoSpaceDN w:val="0"/>
        <w:adjustRightInd w:val="0"/>
        <w:rPr>
          <w:rFonts w:ascii="Times New Roman" w:hAnsi="Times New Roman" w:cs="Times New Roman"/>
        </w:rPr>
      </w:pPr>
      <w:r w:rsidRPr="008156C9">
        <w:rPr>
          <w:rFonts w:ascii="Times New Roman" w:hAnsi="Times New Roman" w:cs="Times New Roman"/>
        </w:rPr>
        <w:t>Contact:  Wendy Brill-Wynkoop</w:t>
      </w:r>
      <w:r w:rsidR="00D04C22" w:rsidRPr="008156C9">
        <w:rPr>
          <w:rFonts w:ascii="Times New Roman" w:hAnsi="Times New Roman" w:cs="Times New Roman"/>
        </w:rPr>
        <w:t xml:space="preserve">, </w:t>
      </w:r>
      <w:r w:rsidR="00D04C22">
        <w:rPr>
          <w:rFonts w:ascii="Times New Roman" w:hAnsi="Times New Roman" w:cs="Times New Roman"/>
        </w:rPr>
        <w:t xml:space="preserve">College of the Canyons, </w:t>
      </w:r>
      <w:r w:rsidR="00D04C22" w:rsidRPr="008156C9">
        <w:rPr>
          <w:rFonts w:ascii="Times New Roman" w:hAnsi="Times New Roman" w:cs="Times New Roman"/>
        </w:rPr>
        <w:t>Legislative and Advocacy</w:t>
      </w:r>
    </w:p>
    <w:p w14:paraId="647A5AE6" w14:textId="77777777" w:rsidR="00A8713A" w:rsidRPr="008156C9" w:rsidRDefault="00A8713A" w:rsidP="00C25C90">
      <w:pPr>
        <w:rPr>
          <w:rFonts w:ascii="Times New Roman" w:hAnsi="Times New Roman" w:cs="Times New Roman"/>
        </w:rPr>
      </w:pPr>
    </w:p>
    <w:p w14:paraId="4ED8EBDC" w14:textId="77777777" w:rsidR="003222E9" w:rsidRPr="008156C9" w:rsidRDefault="003222E9" w:rsidP="003222E9">
      <w:pPr>
        <w:pStyle w:val="Heading1"/>
      </w:pPr>
      <w:bookmarkStart w:id="9" w:name="_Toc478481455"/>
      <w:r w:rsidRPr="008156C9">
        <w:t>7.0</w:t>
      </w:r>
      <w:r w:rsidRPr="008156C9">
        <w:tab/>
        <w:t>CONSULTATION WITH THE CHANCELLOR’S OFFICE</w:t>
      </w:r>
      <w:bookmarkEnd w:id="9"/>
    </w:p>
    <w:p w14:paraId="72DD4570" w14:textId="5E61A422" w:rsidR="003222E9" w:rsidRPr="008156C9" w:rsidRDefault="00C571A1" w:rsidP="003222E9">
      <w:pPr>
        <w:pStyle w:val="Heading2"/>
      </w:pPr>
      <w:bookmarkStart w:id="10" w:name="_Toc478481456"/>
      <w:r w:rsidRPr="008156C9">
        <w:t>*</w:t>
      </w:r>
      <w:r w:rsidR="003222E9" w:rsidRPr="008156C9">
        <w:t>7.01</w:t>
      </w:r>
      <w:r w:rsidR="0028795F" w:rsidRPr="008156C9">
        <w:tab/>
        <w:t>S17</w:t>
      </w:r>
      <w:r w:rsidR="0028795F" w:rsidRPr="008156C9">
        <w:tab/>
      </w:r>
      <w:r w:rsidR="003222E9" w:rsidRPr="008156C9">
        <w:t>Improve the Basic Skills Funding Formula</w:t>
      </w:r>
      <w:bookmarkEnd w:id="10"/>
    </w:p>
    <w:p w14:paraId="66E6F6F3" w14:textId="790831E4" w:rsidR="003222E9" w:rsidRPr="008156C9" w:rsidRDefault="00830E50" w:rsidP="003222E9">
      <w:pPr>
        <w:rPr>
          <w:rFonts w:ascii="Times New Roman" w:hAnsi="Times New Roman" w:cs="Times New Roman"/>
        </w:rPr>
      </w:pPr>
      <w:r w:rsidRPr="008156C9">
        <w:rPr>
          <w:rFonts w:ascii="Times New Roman" w:hAnsi="Times New Roman" w:cs="Times New Roman"/>
        </w:rPr>
        <w:t xml:space="preserve">Whereas, </w:t>
      </w:r>
      <w:r w:rsidR="003222E9" w:rsidRPr="008156C9">
        <w:rPr>
          <w:rFonts w:ascii="Times New Roman" w:hAnsi="Times New Roman" w:cs="Times New Roman"/>
        </w:rPr>
        <w:t xml:space="preserve">Assembly Budget Bill 1602 (2016, Committee on </w:t>
      </w:r>
      <w:r w:rsidRPr="008156C9">
        <w:rPr>
          <w:rFonts w:ascii="Times New Roman" w:hAnsi="Times New Roman" w:cs="Times New Roman"/>
        </w:rPr>
        <w:t>Budget</w:t>
      </w:r>
      <w:r w:rsidR="003222E9" w:rsidRPr="008156C9">
        <w:rPr>
          <w:rFonts w:ascii="Times New Roman" w:hAnsi="Times New Roman" w:cs="Times New Roman"/>
        </w:rPr>
        <w:t>) established the Student Success for Basic Skills Program, which establishes new basic skills funding formulas, replacing those in place for the Basic Skills Initiative;</w:t>
      </w:r>
    </w:p>
    <w:p w14:paraId="459CBF1D" w14:textId="77777777" w:rsidR="003222E9" w:rsidRPr="008156C9" w:rsidRDefault="003222E9" w:rsidP="003222E9">
      <w:pPr>
        <w:rPr>
          <w:rFonts w:ascii="Times New Roman" w:hAnsi="Times New Roman" w:cs="Times New Roman"/>
        </w:rPr>
      </w:pPr>
    </w:p>
    <w:p w14:paraId="295C9886" w14:textId="52ACF931" w:rsidR="003222E9" w:rsidRPr="008156C9" w:rsidRDefault="003222E9" w:rsidP="003222E9">
      <w:pPr>
        <w:rPr>
          <w:rFonts w:ascii="Times New Roman" w:hAnsi="Times New Roman" w:cs="Times New Roman"/>
        </w:rPr>
      </w:pPr>
      <w:r w:rsidRPr="008156C9">
        <w:rPr>
          <w:rFonts w:ascii="Times New Roman" w:hAnsi="Times New Roman" w:cs="Times New Roman"/>
        </w:rPr>
        <w:t xml:space="preserve">Whereas, The basic skills funding formula legislated by AB 1602 (2016, </w:t>
      </w:r>
      <w:r w:rsidR="00830E50" w:rsidRPr="008156C9">
        <w:rPr>
          <w:rFonts w:ascii="Times New Roman" w:hAnsi="Times New Roman" w:cs="Times New Roman"/>
        </w:rPr>
        <w:t>Committee on Budget</w:t>
      </w:r>
      <w:r w:rsidRPr="008156C9">
        <w:rPr>
          <w:rFonts w:ascii="Times New Roman" w:hAnsi="Times New Roman" w:cs="Times New Roman"/>
        </w:rPr>
        <w:t>) includes the following weighted factors:</w:t>
      </w:r>
    </w:p>
    <w:p w14:paraId="6054101D"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t>“The percentage of students receiving a Board of Governors fee waiver who first enrolled in a course below transfer level in English, mathematics, or English as a second language, or any combination of these, and subsequently completed a college-level course in the same subject within one year and within two years. This factor shall comprise 50 percent of the allocation formula.</w:t>
      </w:r>
    </w:p>
    <w:p w14:paraId="13FB14A9"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lastRenderedPageBreak/>
        <w:t>The percentage of students receiving a Board of Governors fee waiver. This factor shall comprise 25 percent of the formula.</w:t>
      </w:r>
    </w:p>
    <w:p w14:paraId="22544EFE"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t>The percentage of basic skills full-time equivalent students in courses offered by that community college district using evidence-based practices and principles [as specified]. This factor shall comprise 25 percent of the formula”;</w:t>
      </w:r>
    </w:p>
    <w:p w14:paraId="17673793" w14:textId="77777777" w:rsidR="003222E9" w:rsidRPr="008156C9" w:rsidRDefault="003222E9" w:rsidP="003222E9">
      <w:pPr>
        <w:pStyle w:val="ListParagraph"/>
        <w:ind w:left="1080"/>
        <w:rPr>
          <w:rFonts w:ascii="Times New Roman" w:hAnsi="Times New Roman" w:cs="Times New Roman"/>
        </w:rPr>
      </w:pPr>
    </w:p>
    <w:p w14:paraId="6DCBB8F3" w14:textId="6F07E8AD"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 xml:space="preserve">Whereas, The legislated funding formula excludes the ability of a college to count noncredit students because noncredit students, </w:t>
      </w:r>
      <w:r w:rsidR="001A78EF">
        <w:rPr>
          <w:rFonts w:ascii="Times New Roman" w:hAnsi="Times New Roman" w:cs="Times New Roman"/>
        </w:rPr>
        <w:t xml:space="preserve">who </w:t>
      </w:r>
      <w:r w:rsidRPr="008156C9">
        <w:rPr>
          <w:rFonts w:ascii="Times New Roman" w:hAnsi="Times New Roman" w:cs="Times New Roman"/>
        </w:rPr>
        <w:t>generat</w:t>
      </w:r>
      <w:r w:rsidR="001A78EF">
        <w:rPr>
          <w:rFonts w:ascii="Times New Roman" w:hAnsi="Times New Roman" w:cs="Times New Roman"/>
        </w:rPr>
        <w:t>ed</w:t>
      </w:r>
      <w:r w:rsidRPr="008156C9">
        <w:rPr>
          <w:rFonts w:ascii="Times New Roman" w:hAnsi="Times New Roman" w:cs="Times New Roman"/>
        </w:rPr>
        <w:t xml:space="preserve"> 38% of system FTES in basic skills</w:t>
      </w:r>
      <w:r w:rsidRPr="008156C9">
        <w:rPr>
          <w:rStyle w:val="FootnoteReference"/>
          <w:rFonts w:ascii="Times New Roman" w:hAnsi="Times New Roman" w:cs="Times New Roman"/>
        </w:rPr>
        <w:footnoteReference w:id="6"/>
      </w:r>
      <w:r w:rsidRPr="008156C9">
        <w:rPr>
          <w:rFonts w:ascii="Times New Roman" w:hAnsi="Times New Roman" w:cs="Times New Roman"/>
        </w:rPr>
        <w:t xml:space="preserve"> between 2013-2016, do not apply for financial aid</w:t>
      </w:r>
      <w:r w:rsidR="001A78EF">
        <w:rPr>
          <w:rFonts w:ascii="Times New Roman" w:hAnsi="Times New Roman" w:cs="Times New Roman"/>
        </w:rPr>
        <w:t xml:space="preserve"> and cannot be determined eligible to receive the Board of Governors fee waiver</w:t>
      </w:r>
      <w:r w:rsidRPr="008156C9">
        <w:rPr>
          <w:rFonts w:ascii="Times New Roman" w:hAnsi="Times New Roman" w:cs="Times New Roman"/>
        </w:rPr>
        <w:t>;</w:t>
      </w:r>
      <w:r w:rsidR="00F53997">
        <w:rPr>
          <w:rFonts w:ascii="Times New Roman" w:hAnsi="Times New Roman" w:cs="Times New Roman"/>
        </w:rPr>
        <w:t xml:space="preserve"> and </w:t>
      </w:r>
    </w:p>
    <w:p w14:paraId="3B83251C" w14:textId="77777777" w:rsidR="003222E9" w:rsidRPr="008156C9" w:rsidRDefault="003222E9" w:rsidP="003222E9">
      <w:pPr>
        <w:pStyle w:val="ListParagraph"/>
        <w:ind w:left="0"/>
        <w:rPr>
          <w:rFonts w:ascii="Times New Roman" w:hAnsi="Times New Roman" w:cs="Times New Roman"/>
        </w:rPr>
      </w:pPr>
    </w:p>
    <w:p w14:paraId="31336D21" w14:textId="21F2E723"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 xml:space="preserve">Whereas, The formula also excludes many noncredit and credit basic skills students who may be seeking literacy skills rather than pre-collegiate skills, </w:t>
      </w:r>
      <w:r w:rsidR="001A78EF">
        <w:rPr>
          <w:rFonts w:ascii="Times New Roman" w:hAnsi="Times New Roman" w:cs="Times New Roman"/>
        </w:rPr>
        <w:t xml:space="preserve">and are not, </w:t>
      </w:r>
      <w:r w:rsidRPr="008156C9">
        <w:rPr>
          <w:rFonts w:ascii="Times New Roman" w:hAnsi="Times New Roman" w:cs="Times New Roman"/>
        </w:rPr>
        <w:t>therefore</w:t>
      </w:r>
      <w:r w:rsidR="001A78EF">
        <w:rPr>
          <w:rFonts w:ascii="Times New Roman" w:hAnsi="Times New Roman" w:cs="Times New Roman"/>
        </w:rPr>
        <w:t>,</w:t>
      </w:r>
      <w:r w:rsidRPr="008156C9">
        <w:rPr>
          <w:rFonts w:ascii="Times New Roman" w:hAnsi="Times New Roman" w:cs="Times New Roman"/>
        </w:rPr>
        <w:t xml:space="preserve"> completing a college-level course in the same subject within </w:t>
      </w:r>
      <w:r w:rsidR="001A78EF">
        <w:rPr>
          <w:rFonts w:ascii="Times New Roman" w:hAnsi="Times New Roman" w:cs="Times New Roman"/>
        </w:rPr>
        <w:t xml:space="preserve">either </w:t>
      </w:r>
      <w:r w:rsidRPr="008156C9">
        <w:rPr>
          <w:rFonts w:ascii="Times New Roman" w:hAnsi="Times New Roman" w:cs="Times New Roman"/>
        </w:rPr>
        <w:t xml:space="preserve">one year </w:t>
      </w:r>
      <w:r w:rsidR="001A78EF">
        <w:rPr>
          <w:rFonts w:ascii="Times New Roman" w:hAnsi="Times New Roman" w:cs="Times New Roman"/>
        </w:rPr>
        <w:t>or</w:t>
      </w:r>
      <w:r w:rsidRPr="008156C9">
        <w:rPr>
          <w:rFonts w:ascii="Times New Roman" w:hAnsi="Times New Roman" w:cs="Times New Roman"/>
        </w:rPr>
        <w:t xml:space="preserve"> within two years, and the formula necessitates a measurement of courses utilizing evidence-based practices, something that likely varies between sections of the same course, and that </w:t>
      </w:r>
      <w:r w:rsidR="00D73C0C">
        <w:rPr>
          <w:rFonts w:ascii="Times New Roman" w:hAnsi="Times New Roman" w:cs="Times New Roman"/>
        </w:rPr>
        <w:t xml:space="preserve">this </w:t>
      </w:r>
      <w:r w:rsidR="003138BC">
        <w:rPr>
          <w:rFonts w:ascii="Times New Roman" w:hAnsi="Times New Roman" w:cs="Times New Roman"/>
        </w:rPr>
        <w:t>discrepancy</w:t>
      </w:r>
      <w:r w:rsidR="00D73C0C">
        <w:rPr>
          <w:rFonts w:ascii="Times New Roman" w:hAnsi="Times New Roman" w:cs="Times New Roman"/>
        </w:rPr>
        <w:t xml:space="preserve"> </w:t>
      </w:r>
      <w:r w:rsidRPr="008156C9">
        <w:rPr>
          <w:rFonts w:ascii="Times New Roman" w:hAnsi="Times New Roman" w:cs="Times New Roman"/>
        </w:rPr>
        <w:t>is not currently measured;</w:t>
      </w:r>
    </w:p>
    <w:p w14:paraId="1CEE492E" w14:textId="77777777" w:rsidR="003222E9" w:rsidRPr="008156C9" w:rsidRDefault="003222E9" w:rsidP="003222E9">
      <w:pPr>
        <w:pStyle w:val="ListParagraph"/>
        <w:ind w:left="0"/>
        <w:rPr>
          <w:rFonts w:ascii="Times New Roman" w:hAnsi="Times New Roman" w:cs="Times New Roman"/>
        </w:rPr>
      </w:pPr>
    </w:p>
    <w:p w14:paraId="7C7A3A68" w14:textId="251473CD"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 xml:space="preserve">Resolved, That the Academic Senate for California Community Colleges work with the Chancellor’s Office to propose an alternate funding formula that includes college efforts to improve basic skills </w:t>
      </w:r>
      <w:r w:rsidR="00D73C0C">
        <w:rPr>
          <w:rFonts w:ascii="Times New Roman" w:hAnsi="Times New Roman" w:cs="Times New Roman"/>
        </w:rPr>
        <w:t>for</w:t>
      </w:r>
      <w:r w:rsidRPr="008156C9">
        <w:rPr>
          <w:rFonts w:ascii="Times New Roman" w:hAnsi="Times New Roman" w:cs="Times New Roman"/>
        </w:rPr>
        <w:t xml:space="preserve"> students through noncredit courses and for student goals </w:t>
      </w:r>
      <w:r w:rsidR="00D73C0C">
        <w:rPr>
          <w:rFonts w:ascii="Times New Roman" w:hAnsi="Times New Roman" w:cs="Times New Roman"/>
        </w:rPr>
        <w:t xml:space="preserve">that </w:t>
      </w:r>
      <w:r w:rsidRPr="008156C9">
        <w:rPr>
          <w:rFonts w:ascii="Times New Roman" w:hAnsi="Times New Roman" w:cs="Times New Roman"/>
        </w:rPr>
        <w:t xml:space="preserve">differ </w:t>
      </w:r>
      <w:r w:rsidR="00D73C0C">
        <w:rPr>
          <w:rFonts w:ascii="Times New Roman" w:hAnsi="Times New Roman" w:cs="Times New Roman"/>
        </w:rPr>
        <w:t xml:space="preserve">from the goals of </w:t>
      </w:r>
      <w:r w:rsidRPr="008156C9">
        <w:rPr>
          <w:rFonts w:ascii="Times New Roman" w:hAnsi="Times New Roman" w:cs="Times New Roman"/>
        </w:rPr>
        <w:t>college degree attainment and transfer.</w:t>
      </w:r>
    </w:p>
    <w:p w14:paraId="781F99AB" w14:textId="77777777" w:rsidR="003222E9" w:rsidRPr="008156C9" w:rsidRDefault="003222E9" w:rsidP="003222E9">
      <w:pPr>
        <w:pStyle w:val="ListParagraph"/>
        <w:ind w:left="0"/>
        <w:rPr>
          <w:rFonts w:ascii="Times New Roman" w:hAnsi="Times New Roman" w:cs="Times New Roman"/>
        </w:rPr>
      </w:pPr>
    </w:p>
    <w:p w14:paraId="6F5738EB" w14:textId="1B653CBA"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 xml:space="preserve">Contact: Cheryl Aschenbach, </w:t>
      </w:r>
      <w:r w:rsidR="00645BEC" w:rsidRPr="008156C9">
        <w:rPr>
          <w:rFonts w:ascii="Times New Roman" w:hAnsi="Times New Roman" w:cs="Times New Roman"/>
        </w:rPr>
        <w:t>Executive</w:t>
      </w:r>
      <w:r w:rsidRPr="008156C9">
        <w:rPr>
          <w:rFonts w:ascii="Times New Roman" w:hAnsi="Times New Roman" w:cs="Times New Roman"/>
        </w:rPr>
        <w:t xml:space="preserve"> Committee</w:t>
      </w:r>
    </w:p>
    <w:p w14:paraId="7E22DD37" w14:textId="77777777" w:rsidR="0028795F" w:rsidRPr="008156C9" w:rsidRDefault="0028795F" w:rsidP="003222E9">
      <w:pPr>
        <w:pStyle w:val="ListParagraph"/>
        <w:ind w:left="0"/>
        <w:rPr>
          <w:rFonts w:ascii="Times New Roman" w:hAnsi="Times New Roman" w:cs="Times New Roman"/>
        </w:rPr>
      </w:pPr>
    </w:p>
    <w:p w14:paraId="439BDB68" w14:textId="45999A37" w:rsidR="0028795F" w:rsidRPr="008156C9" w:rsidRDefault="0028795F" w:rsidP="0028795F">
      <w:pPr>
        <w:pStyle w:val="Heading2"/>
      </w:pPr>
      <w:bookmarkStart w:id="11" w:name="_Toc478481457"/>
      <w:r w:rsidRPr="008156C9">
        <w:t>7.02</w:t>
      </w:r>
      <w:r w:rsidRPr="008156C9">
        <w:tab/>
        <w:t>S17</w:t>
      </w:r>
      <w:r w:rsidRPr="008156C9">
        <w:tab/>
      </w:r>
      <w:r w:rsidR="001C2E7C" w:rsidRPr="008156C9">
        <w:t xml:space="preserve">Online </w:t>
      </w:r>
      <w:r w:rsidR="003C62A3" w:rsidRPr="008156C9">
        <w:t>Training</w:t>
      </w:r>
      <w:r w:rsidRPr="008156C9">
        <w:t xml:space="preserve"> </w:t>
      </w:r>
      <w:r w:rsidR="001C2E7C" w:rsidRPr="008156C9">
        <w:t xml:space="preserve">for College Staff </w:t>
      </w:r>
      <w:r w:rsidR="003C62A3" w:rsidRPr="008156C9">
        <w:t>to Support</w:t>
      </w:r>
      <w:r w:rsidRPr="008156C9">
        <w:t xml:space="preserve"> Formerly Incarcerated </w:t>
      </w:r>
      <w:r w:rsidR="00F53997">
        <w:tab/>
      </w:r>
      <w:r w:rsidR="00F53997">
        <w:tab/>
      </w:r>
      <w:r w:rsidR="00F53997">
        <w:tab/>
      </w:r>
      <w:r w:rsidR="00F53997">
        <w:tab/>
      </w:r>
      <w:r w:rsidRPr="008156C9">
        <w:t>Students</w:t>
      </w:r>
      <w:bookmarkEnd w:id="11"/>
      <w:r w:rsidRPr="008156C9">
        <w:t xml:space="preserve"> </w:t>
      </w:r>
    </w:p>
    <w:p w14:paraId="4D3CF926" w14:textId="7E99ECD9" w:rsidR="0028795F" w:rsidRPr="008156C9" w:rsidRDefault="0028795F" w:rsidP="0028795F">
      <w:pPr>
        <w:rPr>
          <w:rFonts w:ascii="Times New Roman" w:hAnsi="Times New Roman" w:cs="Times New Roman"/>
        </w:rPr>
      </w:pPr>
      <w:r w:rsidRPr="008156C9">
        <w:rPr>
          <w:rFonts w:ascii="Times New Roman" w:hAnsi="Times New Roman" w:cs="Times New Roman"/>
        </w:rPr>
        <w:t>Whereas, The Student Mental Health Program, a partnership between the California Community Colleges’ Chancellor's Office and the Foundation for California Community Colleges, offers online training courses</w:t>
      </w:r>
      <w:r w:rsidR="003C62A3" w:rsidRPr="008156C9">
        <w:rPr>
          <w:rFonts w:ascii="Times New Roman" w:hAnsi="Times New Roman" w:cs="Times New Roman"/>
        </w:rPr>
        <w:t xml:space="preserve"> that simulate interactions </w:t>
      </w:r>
      <w:r w:rsidR="00777E6C">
        <w:rPr>
          <w:rFonts w:ascii="Times New Roman" w:hAnsi="Times New Roman" w:cs="Times New Roman"/>
        </w:rPr>
        <w:t xml:space="preserve">in real situations </w:t>
      </w:r>
      <w:r w:rsidR="003C62A3" w:rsidRPr="008156C9">
        <w:rPr>
          <w:rFonts w:ascii="Times New Roman" w:hAnsi="Times New Roman" w:cs="Times New Roman"/>
        </w:rPr>
        <w:t>between students and staff</w:t>
      </w:r>
      <w:r w:rsidRPr="008156C9">
        <w:rPr>
          <w:rFonts w:ascii="Times New Roman" w:hAnsi="Times New Roman" w:cs="Times New Roman"/>
        </w:rPr>
        <w:t xml:space="preserve"> for any community college employee or student in order to improve the mental health outcomes for individuals, families</w:t>
      </w:r>
      <w:r w:rsidR="00777E6C">
        <w:rPr>
          <w:rFonts w:ascii="Times New Roman" w:hAnsi="Times New Roman" w:cs="Times New Roman"/>
        </w:rPr>
        <w:t>,</w:t>
      </w:r>
      <w:r w:rsidRPr="008156C9">
        <w:rPr>
          <w:rFonts w:ascii="Times New Roman" w:hAnsi="Times New Roman" w:cs="Times New Roman"/>
        </w:rPr>
        <w:t xml:space="preserve"> and communities; </w:t>
      </w:r>
    </w:p>
    <w:p w14:paraId="17FFC01A" w14:textId="77777777" w:rsidR="00893DDD" w:rsidRPr="008156C9" w:rsidRDefault="00893DDD" w:rsidP="0028795F">
      <w:pPr>
        <w:rPr>
          <w:rFonts w:ascii="Times New Roman" w:hAnsi="Times New Roman" w:cs="Times New Roman"/>
        </w:rPr>
      </w:pPr>
    </w:p>
    <w:p w14:paraId="2440A8B3" w14:textId="437A3949" w:rsidR="0028795F" w:rsidRPr="008156C9" w:rsidRDefault="0028795F" w:rsidP="0028795F">
      <w:pPr>
        <w:rPr>
          <w:rFonts w:ascii="Times New Roman" w:hAnsi="Times New Roman" w:cs="Times New Roman"/>
        </w:rPr>
      </w:pPr>
      <w:r w:rsidRPr="008156C9">
        <w:rPr>
          <w:rFonts w:ascii="Times New Roman" w:hAnsi="Times New Roman" w:cs="Times New Roman"/>
        </w:rPr>
        <w:t>Whereas, The online training courses currently available to community college employees and students consist of modules that simulate encounters with veterans, LGBTQ</w:t>
      </w:r>
      <w:r w:rsidR="003C62A3" w:rsidRPr="008156C9">
        <w:rPr>
          <w:rFonts w:ascii="Times New Roman" w:hAnsi="Times New Roman" w:cs="Times New Roman"/>
        </w:rPr>
        <w:t>IA+</w:t>
      </w:r>
      <w:r w:rsidRPr="008156C9">
        <w:rPr>
          <w:rFonts w:ascii="Times New Roman" w:hAnsi="Times New Roman" w:cs="Times New Roman"/>
        </w:rPr>
        <w:t xml:space="preserve"> students, and students broadly identified as “At Risk”, but do not provide simulations specifically designed to work with formerly incarcerated students; and </w:t>
      </w:r>
    </w:p>
    <w:p w14:paraId="5F948DE7" w14:textId="77777777" w:rsidR="0028795F" w:rsidRPr="008156C9" w:rsidRDefault="0028795F" w:rsidP="0028795F">
      <w:pPr>
        <w:rPr>
          <w:rFonts w:ascii="Times New Roman" w:hAnsi="Times New Roman" w:cs="Times New Roman"/>
        </w:rPr>
      </w:pPr>
    </w:p>
    <w:p w14:paraId="6114BD91" w14:textId="77777777" w:rsidR="0028795F" w:rsidRPr="008156C9" w:rsidRDefault="0028795F" w:rsidP="0028795F">
      <w:pPr>
        <w:rPr>
          <w:rFonts w:ascii="Times New Roman" w:hAnsi="Times New Roman" w:cs="Times New Roman"/>
        </w:rPr>
      </w:pPr>
      <w:r w:rsidRPr="008156C9">
        <w:rPr>
          <w:rFonts w:ascii="Times New Roman" w:hAnsi="Times New Roman" w:cs="Times New Roman"/>
        </w:rPr>
        <w:t>Whereas, Formerly incarcerated students face serious mental health challenges when re-entering society and attempting to navigate through the California’s community colleges;</w:t>
      </w:r>
    </w:p>
    <w:p w14:paraId="73B95E08" w14:textId="77777777" w:rsidR="0028795F" w:rsidRPr="008156C9" w:rsidRDefault="0028795F" w:rsidP="0028795F">
      <w:pPr>
        <w:rPr>
          <w:rFonts w:ascii="Times New Roman" w:hAnsi="Times New Roman" w:cs="Times New Roman"/>
        </w:rPr>
      </w:pPr>
    </w:p>
    <w:p w14:paraId="29594A80" w14:textId="50B02FE1" w:rsidR="0028795F" w:rsidRPr="008156C9" w:rsidRDefault="0028795F" w:rsidP="0028795F">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urge the Chancellor’s Office and the Foundation for California Community Colleges, mental health providers, and relevant service providers </w:t>
      </w:r>
      <w:r w:rsidR="00325516">
        <w:rPr>
          <w:rFonts w:ascii="Times New Roman" w:hAnsi="Times New Roman" w:cs="Times New Roman"/>
        </w:rPr>
        <w:t xml:space="preserve">who </w:t>
      </w:r>
      <w:r w:rsidRPr="008156C9">
        <w:rPr>
          <w:rFonts w:ascii="Times New Roman" w:hAnsi="Times New Roman" w:cs="Times New Roman"/>
        </w:rPr>
        <w:t xml:space="preserve">work specifically with formerly incarcerated populations to </w:t>
      </w:r>
      <w:r w:rsidRPr="008156C9">
        <w:rPr>
          <w:rFonts w:ascii="Times New Roman" w:hAnsi="Times New Roman" w:cs="Times New Roman"/>
        </w:rPr>
        <w:lastRenderedPageBreak/>
        <w:t xml:space="preserve">develop </w:t>
      </w:r>
      <w:r w:rsidR="003C62A3" w:rsidRPr="008156C9">
        <w:rPr>
          <w:rFonts w:ascii="Times New Roman" w:hAnsi="Times New Roman" w:cs="Times New Roman"/>
        </w:rPr>
        <w:t>online training courses that</w:t>
      </w:r>
      <w:r w:rsidR="00777E6C">
        <w:rPr>
          <w:rFonts w:ascii="Times New Roman" w:hAnsi="Times New Roman" w:cs="Times New Roman"/>
        </w:rPr>
        <w:t xml:space="preserve"> include</w:t>
      </w:r>
      <w:r w:rsidR="003C62A3" w:rsidRPr="008156C9">
        <w:rPr>
          <w:rFonts w:ascii="Times New Roman" w:hAnsi="Times New Roman" w:cs="Times New Roman"/>
        </w:rPr>
        <w:t xml:space="preserve"> simulate</w:t>
      </w:r>
      <w:r w:rsidR="00777E6C">
        <w:rPr>
          <w:rFonts w:ascii="Times New Roman" w:hAnsi="Times New Roman" w:cs="Times New Roman"/>
        </w:rPr>
        <w:t>d</w:t>
      </w:r>
      <w:r w:rsidR="003C62A3" w:rsidRPr="008156C9">
        <w:rPr>
          <w:rFonts w:ascii="Times New Roman" w:hAnsi="Times New Roman" w:cs="Times New Roman"/>
        </w:rPr>
        <w:t xml:space="preserve"> interactions between students and staff </w:t>
      </w:r>
      <w:r w:rsidR="00183C09">
        <w:rPr>
          <w:rFonts w:ascii="Times New Roman" w:hAnsi="Times New Roman" w:cs="Times New Roman"/>
        </w:rPr>
        <w:t>to</w:t>
      </w:r>
      <w:r w:rsidRPr="008156C9">
        <w:rPr>
          <w:rFonts w:ascii="Times New Roman" w:hAnsi="Times New Roman" w:cs="Times New Roman"/>
        </w:rPr>
        <w:t xml:space="preserve"> help the college community be responsive to and supportive of the mental health of formerly incarcerated students and improve their success outcomes. </w:t>
      </w:r>
    </w:p>
    <w:p w14:paraId="618BD20F" w14:textId="77777777" w:rsidR="0028795F" w:rsidRPr="008156C9" w:rsidRDefault="0028795F" w:rsidP="0028795F">
      <w:pPr>
        <w:rPr>
          <w:rFonts w:ascii="Times New Roman" w:hAnsi="Times New Roman" w:cs="Times New Roman"/>
        </w:rPr>
      </w:pPr>
    </w:p>
    <w:p w14:paraId="4C06872E" w14:textId="2FD19DF8" w:rsidR="0028795F" w:rsidRDefault="0028795F" w:rsidP="0028795F">
      <w:pPr>
        <w:rPr>
          <w:rFonts w:ascii="Times New Roman" w:hAnsi="Times New Roman" w:cs="Times New Roman"/>
        </w:rPr>
      </w:pPr>
      <w:r w:rsidRPr="008156C9">
        <w:rPr>
          <w:rFonts w:ascii="Times New Roman" w:hAnsi="Times New Roman" w:cs="Times New Roman"/>
        </w:rPr>
        <w:t xml:space="preserve">Contact: Cleavon Smith, </w:t>
      </w:r>
      <w:r w:rsidR="00D04C22">
        <w:rPr>
          <w:rFonts w:ascii="Times New Roman" w:hAnsi="Times New Roman" w:cs="Times New Roman"/>
        </w:rPr>
        <w:t xml:space="preserve">Diversity and Action Committee, </w:t>
      </w:r>
      <w:r w:rsidRPr="008156C9">
        <w:rPr>
          <w:rFonts w:ascii="Times New Roman" w:hAnsi="Times New Roman" w:cs="Times New Roman"/>
        </w:rPr>
        <w:t>Executive Committee</w:t>
      </w:r>
    </w:p>
    <w:p w14:paraId="4CCA40A6" w14:textId="77777777" w:rsidR="00EB7226" w:rsidRDefault="00EB7226" w:rsidP="0028795F">
      <w:pPr>
        <w:rPr>
          <w:rFonts w:ascii="Times New Roman" w:hAnsi="Times New Roman" w:cs="Times New Roman"/>
        </w:rPr>
      </w:pPr>
    </w:p>
    <w:p w14:paraId="6CCB567B" w14:textId="6E5EB00E" w:rsidR="00EB7226" w:rsidRPr="005575C6" w:rsidRDefault="007B2238" w:rsidP="00EB7226">
      <w:pPr>
        <w:pStyle w:val="Heading2"/>
      </w:pPr>
      <w:bookmarkStart w:id="12" w:name="_Toc478481458"/>
      <w:r>
        <w:t xml:space="preserve">*+7.03  S17     </w:t>
      </w:r>
      <w:r w:rsidR="00EB7226">
        <w:t>CCCApply and Adult Education Schools</w:t>
      </w:r>
      <w:bookmarkEnd w:id="12"/>
    </w:p>
    <w:p w14:paraId="4FC1B128" w14:textId="0FCFBFC2" w:rsidR="00EB7226" w:rsidRDefault="00EB7226" w:rsidP="00EB7226">
      <w:pPr>
        <w:rPr>
          <w:rFonts w:ascii="Times New Roman" w:hAnsi="Times New Roman" w:cs="Times New Roman"/>
        </w:rPr>
      </w:pPr>
      <w:r w:rsidRPr="004556E1">
        <w:rPr>
          <w:rFonts w:ascii="Times New Roman" w:hAnsi="Times New Roman" w:cs="Times New Roman"/>
        </w:rPr>
        <w:t xml:space="preserve">Whereas, The California Community Colleges </w:t>
      </w:r>
      <w:r w:rsidR="002E5F06">
        <w:rPr>
          <w:rFonts w:ascii="Times New Roman" w:hAnsi="Times New Roman" w:cs="Times New Roman"/>
        </w:rPr>
        <w:t>S</w:t>
      </w:r>
      <w:r w:rsidRPr="004556E1">
        <w:rPr>
          <w:rFonts w:ascii="Times New Roman" w:hAnsi="Times New Roman" w:cs="Times New Roman"/>
        </w:rPr>
        <w:t xml:space="preserve">ystem uses a common application tool known as CCCApply which serves all new students applying to the colleges; </w:t>
      </w:r>
    </w:p>
    <w:p w14:paraId="54B62AC4" w14:textId="77777777" w:rsidR="00EB7226" w:rsidRPr="004556E1" w:rsidRDefault="00EB7226" w:rsidP="00EB7226">
      <w:pPr>
        <w:rPr>
          <w:rFonts w:ascii="Times New Roman" w:hAnsi="Times New Roman" w:cs="Times New Roman"/>
        </w:rPr>
      </w:pPr>
    </w:p>
    <w:p w14:paraId="6B9375DF" w14:textId="77777777" w:rsidR="00EB7226" w:rsidRPr="004556E1" w:rsidRDefault="00EB7226" w:rsidP="00EB7226">
      <w:pPr>
        <w:rPr>
          <w:rFonts w:ascii="Times New Roman" w:hAnsi="Times New Roman" w:cs="Times New Roman"/>
        </w:rPr>
      </w:pPr>
      <w:r w:rsidRPr="004556E1">
        <w:rPr>
          <w:rFonts w:ascii="Times New Roman" w:hAnsi="Times New Roman" w:cs="Times New Roman"/>
        </w:rPr>
        <w:t>Whereas, CCCApply has capability to indicate the high school(s) that prospective students have attended</w:t>
      </w:r>
      <w:r>
        <w:rPr>
          <w:rFonts w:ascii="Times New Roman" w:hAnsi="Times New Roman" w:cs="Times New Roman"/>
        </w:rPr>
        <w:t xml:space="preserve"> which facilitates</w:t>
      </w:r>
      <w:r w:rsidRPr="004556E1">
        <w:rPr>
          <w:rFonts w:ascii="Times New Roman" w:hAnsi="Times New Roman" w:cs="Times New Roman"/>
        </w:rPr>
        <w:t xml:space="preserve"> data collection that is used in increasing student success statewide;</w:t>
      </w:r>
    </w:p>
    <w:p w14:paraId="131DCF98" w14:textId="77777777" w:rsidR="00EB7226" w:rsidRDefault="00EB7226" w:rsidP="00EB7226">
      <w:pPr>
        <w:rPr>
          <w:rFonts w:ascii="Times New Roman" w:hAnsi="Times New Roman" w:cs="Times New Roman"/>
        </w:rPr>
      </w:pPr>
    </w:p>
    <w:p w14:paraId="79B1BD20" w14:textId="3E7BAED0" w:rsidR="00EB7226" w:rsidRPr="004556E1" w:rsidRDefault="00EB7226" w:rsidP="00EB7226">
      <w:pPr>
        <w:rPr>
          <w:rFonts w:ascii="Times New Roman" w:hAnsi="Times New Roman" w:cs="Times New Roman"/>
        </w:rPr>
      </w:pPr>
      <w:r w:rsidRPr="004556E1">
        <w:rPr>
          <w:rFonts w:ascii="Times New Roman" w:hAnsi="Times New Roman" w:cs="Times New Roman"/>
        </w:rPr>
        <w:t>Whereas, AB 104 (2015, Committee on Budget) created the Adult Education Block Grant, which mandate</w:t>
      </w:r>
      <w:r>
        <w:rPr>
          <w:rFonts w:ascii="Times New Roman" w:hAnsi="Times New Roman" w:cs="Times New Roman"/>
        </w:rPr>
        <w:t>s alignment between California community colleges and adult e</w:t>
      </w:r>
      <w:r w:rsidRPr="004556E1">
        <w:rPr>
          <w:rFonts w:ascii="Times New Roman" w:hAnsi="Times New Roman" w:cs="Times New Roman"/>
        </w:rPr>
        <w:t>ducation</w:t>
      </w:r>
      <w:r>
        <w:rPr>
          <w:rFonts w:ascii="Times New Roman" w:hAnsi="Times New Roman" w:cs="Times New Roman"/>
        </w:rPr>
        <w:t xml:space="preserve"> s</w:t>
      </w:r>
      <w:r w:rsidRPr="004556E1">
        <w:rPr>
          <w:rFonts w:ascii="Times New Roman" w:hAnsi="Times New Roman" w:cs="Times New Roman"/>
        </w:rPr>
        <w:t>chools throughout the state, yet the two systems do not yet share a common data system which would facilitate tracking and data collection that could support student success; and</w:t>
      </w:r>
    </w:p>
    <w:p w14:paraId="32B17CB2" w14:textId="77777777" w:rsidR="00EB7226" w:rsidRDefault="00EB7226" w:rsidP="00EB7226">
      <w:pPr>
        <w:rPr>
          <w:rFonts w:ascii="Times New Roman" w:hAnsi="Times New Roman" w:cs="Times New Roman"/>
        </w:rPr>
      </w:pPr>
    </w:p>
    <w:p w14:paraId="5E098D1B" w14:textId="77777777" w:rsidR="00EB7226" w:rsidRPr="004556E1" w:rsidRDefault="00EB7226" w:rsidP="00EB7226">
      <w:pPr>
        <w:rPr>
          <w:rFonts w:ascii="Times New Roman" w:hAnsi="Times New Roman" w:cs="Times New Roman"/>
        </w:rPr>
      </w:pPr>
      <w:r w:rsidRPr="004556E1">
        <w:rPr>
          <w:rFonts w:ascii="Times New Roman" w:hAnsi="Times New Roman" w:cs="Times New Roman"/>
        </w:rPr>
        <w:t>Whereas, Lack of such common data system results in the inability to track accurately th</w:t>
      </w:r>
      <w:r>
        <w:rPr>
          <w:rFonts w:ascii="Times New Roman" w:hAnsi="Times New Roman" w:cs="Times New Roman"/>
        </w:rPr>
        <w:t>e movement of students between adult education schools and California community c</w:t>
      </w:r>
      <w:r w:rsidRPr="004556E1">
        <w:rPr>
          <w:rFonts w:ascii="Times New Roman" w:hAnsi="Times New Roman" w:cs="Times New Roman"/>
        </w:rPr>
        <w:t>olleges;</w:t>
      </w:r>
    </w:p>
    <w:p w14:paraId="2F7739D9" w14:textId="77777777" w:rsidR="00EB7226" w:rsidRDefault="00EB7226" w:rsidP="00EB7226">
      <w:pPr>
        <w:rPr>
          <w:rFonts w:ascii="Times New Roman" w:hAnsi="Times New Roman" w:cs="Times New Roman"/>
        </w:rPr>
      </w:pPr>
    </w:p>
    <w:p w14:paraId="0BF30909" w14:textId="77777777" w:rsidR="00EB7226" w:rsidRPr="004556E1" w:rsidRDefault="00EB7226" w:rsidP="00EB7226">
      <w:pPr>
        <w:rPr>
          <w:rFonts w:ascii="Times New Roman" w:hAnsi="Times New Roman" w:cs="Times New Roman"/>
        </w:rPr>
      </w:pPr>
      <w:r w:rsidRPr="004556E1">
        <w:rPr>
          <w:rFonts w:ascii="Times New Roman" w:hAnsi="Times New Roman" w:cs="Times New Roman"/>
        </w:rPr>
        <w:t xml:space="preserve">Resolved, That the Academic Senate for California Community Colleges work with the </w:t>
      </w:r>
      <w:r>
        <w:rPr>
          <w:rFonts w:ascii="Times New Roman" w:hAnsi="Times New Roman" w:cs="Times New Roman"/>
        </w:rPr>
        <w:t>Chancellor’s Office</w:t>
      </w:r>
      <w:r w:rsidRPr="004556E1">
        <w:rPr>
          <w:rFonts w:ascii="Times New Roman" w:hAnsi="Times New Roman" w:cs="Times New Roman"/>
        </w:rPr>
        <w:t xml:space="preserve"> to modify CCCApply to include</w:t>
      </w:r>
      <w:r>
        <w:rPr>
          <w:rFonts w:ascii="Times New Roman" w:hAnsi="Times New Roman" w:cs="Times New Roman"/>
        </w:rPr>
        <w:t xml:space="preserve"> the </w:t>
      </w:r>
      <w:r w:rsidRPr="004556E1">
        <w:rPr>
          <w:rFonts w:ascii="Times New Roman" w:hAnsi="Times New Roman" w:cs="Times New Roman"/>
        </w:rPr>
        <w:t xml:space="preserve">capability to indicate the specific adult </w:t>
      </w:r>
      <w:r>
        <w:rPr>
          <w:rFonts w:ascii="Times New Roman" w:hAnsi="Times New Roman" w:cs="Times New Roman"/>
        </w:rPr>
        <w:t xml:space="preserve">education </w:t>
      </w:r>
      <w:r w:rsidRPr="004556E1">
        <w:rPr>
          <w:rFonts w:ascii="Times New Roman" w:hAnsi="Times New Roman" w:cs="Times New Roman"/>
        </w:rPr>
        <w:t>school(s) that a prospective student has attended; and</w:t>
      </w:r>
    </w:p>
    <w:p w14:paraId="05AE5186" w14:textId="77777777" w:rsidR="00EB7226" w:rsidRDefault="00EB7226" w:rsidP="00EB7226">
      <w:pPr>
        <w:rPr>
          <w:rFonts w:ascii="Times New Roman" w:hAnsi="Times New Roman" w:cs="Times New Roman"/>
        </w:rPr>
      </w:pPr>
    </w:p>
    <w:p w14:paraId="0B7A3E73" w14:textId="77777777" w:rsidR="00EB7226" w:rsidRDefault="00EB7226" w:rsidP="00EB7226">
      <w:pPr>
        <w:rPr>
          <w:rFonts w:ascii="Times New Roman" w:hAnsi="Times New Roman" w:cs="Times New Roman"/>
        </w:rPr>
      </w:pPr>
      <w:r w:rsidRPr="004556E1">
        <w:rPr>
          <w:rFonts w:ascii="Times New Roman" w:hAnsi="Times New Roman" w:cs="Times New Roman"/>
        </w:rPr>
        <w:t xml:space="preserve">Resolved, That the Academic Senate for California Community Colleges work with the </w:t>
      </w:r>
      <w:r>
        <w:rPr>
          <w:rFonts w:ascii="Times New Roman" w:hAnsi="Times New Roman" w:cs="Times New Roman"/>
        </w:rPr>
        <w:t xml:space="preserve">Chancellor’s Office </w:t>
      </w:r>
      <w:r w:rsidRPr="004556E1">
        <w:rPr>
          <w:rFonts w:ascii="Times New Roman" w:hAnsi="Times New Roman" w:cs="Times New Roman"/>
        </w:rPr>
        <w:t>to use this modification to improve the data collection of st</w:t>
      </w:r>
      <w:r>
        <w:rPr>
          <w:rFonts w:ascii="Times New Roman" w:hAnsi="Times New Roman" w:cs="Times New Roman"/>
        </w:rPr>
        <w:t>udents transferring between the California community colleges and adult education</w:t>
      </w:r>
      <w:r w:rsidRPr="004556E1">
        <w:rPr>
          <w:rFonts w:ascii="Times New Roman" w:hAnsi="Times New Roman" w:cs="Times New Roman"/>
        </w:rPr>
        <w:t xml:space="preserve"> schools.</w:t>
      </w:r>
    </w:p>
    <w:p w14:paraId="6BBA812A" w14:textId="77777777" w:rsidR="00EB7226" w:rsidRDefault="00EB7226" w:rsidP="00EB7226">
      <w:pPr>
        <w:rPr>
          <w:rFonts w:ascii="Times New Roman" w:hAnsi="Times New Roman" w:cs="Times New Roman"/>
        </w:rPr>
      </w:pPr>
    </w:p>
    <w:p w14:paraId="6CFA1BB8" w14:textId="77777777" w:rsidR="00EB7226" w:rsidRDefault="00EB7226" w:rsidP="00EB7226">
      <w:pPr>
        <w:rPr>
          <w:rFonts w:ascii="Times New Roman" w:hAnsi="Times New Roman" w:cs="Times New Roman"/>
        </w:rPr>
      </w:pPr>
      <w:r>
        <w:rPr>
          <w:rFonts w:ascii="Times New Roman" w:hAnsi="Times New Roman" w:cs="Times New Roman"/>
        </w:rPr>
        <w:t xml:space="preserve">Contact: </w:t>
      </w:r>
      <w:r w:rsidRPr="004556E1">
        <w:rPr>
          <w:rFonts w:ascii="Times New Roman" w:hAnsi="Times New Roman" w:cs="Times New Roman"/>
        </w:rPr>
        <w:t>Leigh Anne Shaw, Skyline College, Area B</w:t>
      </w:r>
    </w:p>
    <w:p w14:paraId="061EF5E0" w14:textId="77777777" w:rsidR="00EB7226" w:rsidRPr="008156C9" w:rsidRDefault="00EB7226" w:rsidP="0028795F">
      <w:pPr>
        <w:rPr>
          <w:rFonts w:ascii="Times New Roman" w:hAnsi="Times New Roman" w:cs="Times New Roman"/>
        </w:rPr>
      </w:pPr>
    </w:p>
    <w:p w14:paraId="406054E3" w14:textId="77777777" w:rsidR="002E0719" w:rsidRPr="008156C9" w:rsidRDefault="002E0719" w:rsidP="002E0719">
      <w:pPr>
        <w:pStyle w:val="Heading1"/>
      </w:pPr>
      <w:bookmarkStart w:id="13" w:name="_Toc478481459"/>
      <w:r w:rsidRPr="008156C9">
        <w:t xml:space="preserve">9.0 </w:t>
      </w:r>
      <w:r w:rsidRPr="008156C9">
        <w:tab/>
        <w:t>CURRICULUM</w:t>
      </w:r>
      <w:bookmarkEnd w:id="13"/>
    </w:p>
    <w:p w14:paraId="457CBEB9" w14:textId="1229B896" w:rsidR="002E0719" w:rsidRPr="008156C9" w:rsidRDefault="002E0719" w:rsidP="00BB378D">
      <w:pPr>
        <w:pStyle w:val="Heading2"/>
      </w:pPr>
      <w:bookmarkStart w:id="14" w:name="_Toc478481460"/>
      <w:r w:rsidRPr="008156C9">
        <w:t>9.0</w:t>
      </w:r>
      <w:r w:rsidR="004D4637" w:rsidRPr="008156C9">
        <w:t>1</w:t>
      </w:r>
      <w:r w:rsidRPr="008156C9">
        <w:tab/>
        <w:t>S17</w:t>
      </w:r>
      <w:r w:rsidRPr="008156C9">
        <w:tab/>
        <w:t xml:space="preserve">Update to the Existing SLO Terminology Glossary and Creation of a Paper </w:t>
      </w:r>
      <w:r w:rsidR="00F53997">
        <w:tab/>
      </w:r>
      <w:r w:rsidR="00F53997">
        <w:tab/>
      </w:r>
      <w:r w:rsidR="00F53997">
        <w:tab/>
      </w:r>
      <w:r w:rsidRPr="008156C9">
        <w:t>on Student Learning Outcomes</w:t>
      </w:r>
      <w:bookmarkEnd w:id="14"/>
    </w:p>
    <w:p w14:paraId="5DADA269" w14:textId="6D9B5076" w:rsidR="002E0719" w:rsidRPr="008156C9" w:rsidRDefault="002E0719" w:rsidP="002E0719">
      <w:pPr>
        <w:rPr>
          <w:rFonts w:ascii="Times New Roman" w:hAnsi="Times New Roman" w:cs="Times New Roman"/>
        </w:rPr>
      </w:pPr>
      <w:r w:rsidRPr="008156C9">
        <w:rPr>
          <w:rFonts w:ascii="Times New Roman" w:hAnsi="Times New Roman" w:cs="Times New Roman"/>
        </w:rPr>
        <w:t>Whereas, The Academic Senate for California Community Colleges</w:t>
      </w:r>
      <w:r w:rsidR="00183C09">
        <w:rPr>
          <w:rFonts w:ascii="Times New Roman" w:hAnsi="Times New Roman" w:cs="Times New Roman"/>
        </w:rPr>
        <w:t xml:space="preserve"> </w:t>
      </w:r>
      <w:r w:rsidRPr="008156C9">
        <w:rPr>
          <w:rFonts w:ascii="Times New Roman" w:hAnsi="Times New Roman" w:cs="Times New Roman"/>
        </w:rPr>
        <w:t xml:space="preserve">(ASCCC) approved at its </w:t>
      </w:r>
      <w:r w:rsidR="005C4083" w:rsidRPr="008156C9">
        <w:rPr>
          <w:rFonts w:ascii="Times New Roman" w:hAnsi="Times New Roman" w:cs="Times New Roman"/>
        </w:rPr>
        <w:t xml:space="preserve">Spring </w:t>
      </w:r>
      <w:r w:rsidRPr="008156C9">
        <w:rPr>
          <w:rFonts w:ascii="Times New Roman" w:hAnsi="Times New Roman" w:cs="Times New Roman"/>
        </w:rPr>
        <w:t xml:space="preserve">2016 plenary session resolution 9.06, which states that the ASCCC should “urge local senates to ensure that institutional decisions regarding student learning outcomes assessment are understood to be a curricular matter and therefore institutions should consult collegially with local senates;” </w:t>
      </w:r>
    </w:p>
    <w:p w14:paraId="693C82DD" w14:textId="77777777" w:rsidR="002E0719" w:rsidRPr="008156C9" w:rsidRDefault="002E0719" w:rsidP="002E0719">
      <w:pPr>
        <w:rPr>
          <w:rFonts w:ascii="Times New Roman" w:hAnsi="Times New Roman" w:cs="Times New Roman"/>
        </w:rPr>
      </w:pPr>
    </w:p>
    <w:p w14:paraId="517547A1" w14:textId="4E6C2A4D" w:rsidR="002E0719" w:rsidRPr="008156C9" w:rsidRDefault="002E0719" w:rsidP="002E0719">
      <w:pPr>
        <w:rPr>
          <w:rFonts w:ascii="Times New Roman" w:hAnsi="Times New Roman" w:cs="Times New Roman"/>
        </w:rPr>
      </w:pPr>
      <w:r w:rsidRPr="008156C9">
        <w:rPr>
          <w:rFonts w:ascii="Times New Roman" w:hAnsi="Times New Roman" w:cs="Times New Roman"/>
        </w:rPr>
        <w:t>Whereas, The development of student learning outcomes (SLOs) is a potentially useful tool for faculty to develop educational programs and course outlines of record, as well as an important part of accreditation requirements, including the requirement that colleges review disaggregated SLO data; and</w:t>
      </w:r>
    </w:p>
    <w:p w14:paraId="1B49C22F"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w:t>
      </w:r>
    </w:p>
    <w:p w14:paraId="77AB3E9E"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lastRenderedPageBreak/>
        <w:t>Whereas, The creation and assessment of SLOs have curricular implications that are not always understood by faculty, lead to confusion and reservations toward collecting and using SLO data, and go beyond the goal of compliance with accreditation standards;</w:t>
      </w:r>
    </w:p>
    <w:p w14:paraId="7F8E206A"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w:t>
      </w:r>
    </w:p>
    <w:p w14:paraId="0A7E8DCE" w14:textId="7F3D2D2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update </w:t>
      </w:r>
      <w:r w:rsidR="005C4083" w:rsidRPr="008156C9">
        <w:rPr>
          <w:rFonts w:ascii="Times New Roman" w:hAnsi="Times New Roman" w:cs="Times New Roman"/>
        </w:rPr>
        <w:t xml:space="preserve">its </w:t>
      </w:r>
      <w:r w:rsidRPr="008156C9">
        <w:rPr>
          <w:rFonts w:ascii="Times New Roman" w:hAnsi="Times New Roman" w:cs="Times New Roman"/>
        </w:rPr>
        <w:t xml:space="preserve">white paper </w:t>
      </w:r>
      <w:r w:rsidRPr="008156C9">
        <w:rPr>
          <w:rFonts w:ascii="Times New Roman" w:hAnsi="Times New Roman" w:cs="Times New Roman"/>
          <w:i/>
        </w:rPr>
        <w:t>SLO Terminology Glossary: A Resource for Local Senates</w:t>
      </w:r>
      <w:r w:rsidRPr="008156C9">
        <w:rPr>
          <w:rFonts w:ascii="Times New Roman" w:hAnsi="Times New Roman" w:cs="Times New Roman"/>
        </w:rPr>
        <w:t xml:space="preserve"> (2009)</w:t>
      </w:r>
      <w:r w:rsidR="00885907" w:rsidRPr="008156C9">
        <w:rPr>
          <w:rStyle w:val="FootnoteReference"/>
          <w:rFonts w:ascii="Times New Roman" w:hAnsi="Times New Roman" w:cs="Times New Roman"/>
        </w:rPr>
        <w:footnoteReference w:id="7"/>
      </w:r>
      <w:r w:rsidRPr="008156C9">
        <w:rPr>
          <w:rFonts w:ascii="Times New Roman" w:hAnsi="Times New Roman" w:cs="Times New Roman"/>
        </w:rPr>
        <w:t xml:space="preserve">; and </w:t>
      </w:r>
    </w:p>
    <w:p w14:paraId="3412BEBA" w14:textId="77777777" w:rsidR="002E0719" w:rsidRPr="008156C9" w:rsidRDefault="002E0719" w:rsidP="002E0719">
      <w:pPr>
        <w:rPr>
          <w:rFonts w:ascii="Times New Roman" w:hAnsi="Times New Roman" w:cs="Times New Roman"/>
        </w:rPr>
      </w:pPr>
    </w:p>
    <w:p w14:paraId="4E2BA376" w14:textId="4A161E61"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create a paper on effective practices for student learning outcomes assessment and present that information </w:t>
      </w:r>
      <w:r w:rsidR="006A4196">
        <w:rPr>
          <w:rFonts w:ascii="Times New Roman" w:hAnsi="Times New Roman" w:cs="Times New Roman"/>
        </w:rPr>
        <w:t>to</w:t>
      </w:r>
      <w:r w:rsidRPr="008156C9">
        <w:rPr>
          <w:rFonts w:ascii="Times New Roman" w:hAnsi="Times New Roman" w:cs="Times New Roman"/>
        </w:rPr>
        <w:t xml:space="preserve"> the field at the </w:t>
      </w:r>
      <w:r w:rsidR="00AF1D4A" w:rsidRPr="008156C9">
        <w:rPr>
          <w:rFonts w:ascii="Times New Roman" w:hAnsi="Times New Roman" w:cs="Times New Roman"/>
        </w:rPr>
        <w:t>Fall</w:t>
      </w:r>
      <w:r w:rsidR="005C4083" w:rsidRPr="008156C9">
        <w:rPr>
          <w:rFonts w:ascii="Times New Roman" w:hAnsi="Times New Roman" w:cs="Times New Roman"/>
        </w:rPr>
        <w:t xml:space="preserve"> </w:t>
      </w:r>
      <w:r w:rsidRPr="008156C9">
        <w:rPr>
          <w:rFonts w:ascii="Times New Roman" w:hAnsi="Times New Roman" w:cs="Times New Roman"/>
        </w:rPr>
        <w:t>2018 plenary session.</w:t>
      </w:r>
    </w:p>
    <w:p w14:paraId="7B2AC10D" w14:textId="77777777" w:rsidR="002E0719" w:rsidRPr="008156C9" w:rsidRDefault="002E0719" w:rsidP="002E0719">
      <w:pPr>
        <w:rPr>
          <w:rFonts w:ascii="Times New Roman" w:hAnsi="Times New Roman" w:cs="Times New Roman"/>
        </w:rPr>
      </w:pPr>
    </w:p>
    <w:p w14:paraId="14B7DA45" w14:textId="787DB403" w:rsidR="00952B49" w:rsidRPr="008156C9" w:rsidRDefault="002E0719" w:rsidP="00C25C90">
      <w:pPr>
        <w:rPr>
          <w:rFonts w:ascii="Times New Roman" w:hAnsi="Times New Roman" w:cs="Times New Roman"/>
        </w:rPr>
      </w:pPr>
      <w:r w:rsidRPr="008156C9">
        <w:rPr>
          <w:rFonts w:ascii="Times New Roman" w:hAnsi="Times New Roman" w:cs="Times New Roman"/>
        </w:rPr>
        <w:t>Contact: Dolores Davison, Curriculum Committee</w:t>
      </w:r>
      <w:r w:rsidR="00D04C22">
        <w:rPr>
          <w:rFonts w:ascii="Times New Roman" w:hAnsi="Times New Roman" w:cs="Times New Roman"/>
        </w:rPr>
        <w:t>, Executive Committee</w:t>
      </w:r>
    </w:p>
    <w:p w14:paraId="77A238C1" w14:textId="77777777" w:rsidR="00715970" w:rsidRPr="008156C9" w:rsidRDefault="00715970" w:rsidP="00C25C90">
      <w:pPr>
        <w:rPr>
          <w:rFonts w:ascii="Times New Roman" w:hAnsi="Times New Roman" w:cs="Times New Roman"/>
        </w:rPr>
      </w:pPr>
    </w:p>
    <w:p w14:paraId="2B09409C" w14:textId="21560D46" w:rsidR="00715970" w:rsidRPr="008156C9" w:rsidRDefault="00C571A1" w:rsidP="007B2238">
      <w:pPr>
        <w:pStyle w:val="Heading2"/>
      </w:pPr>
      <w:bookmarkStart w:id="15" w:name="_Toc478481461"/>
      <w:r w:rsidRPr="008156C9">
        <w:t>*</w:t>
      </w:r>
      <w:r w:rsidR="00715970" w:rsidRPr="008156C9">
        <w:t>9.02</w:t>
      </w:r>
      <w:r w:rsidR="00715970" w:rsidRPr="008156C9">
        <w:tab/>
        <w:t>S17</w:t>
      </w:r>
      <w:r w:rsidR="00715970" w:rsidRPr="008156C9">
        <w:tab/>
        <w:t xml:space="preserve">Adopt the Revised Paper </w:t>
      </w:r>
      <w:r w:rsidR="00715970" w:rsidRPr="007B2238">
        <w:rPr>
          <w:i/>
        </w:rPr>
        <w:t xml:space="preserve">The Course Outline of Record:  A Curriculum </w:t>
      </w:r>
      <w:r w:rsidR="00F53997" w:rsidRPr="007B2238">
        <w:rPr>
          <w:i/>
        </w:rPr>
        <w:tab/>
      </w:r>
      <w:r w:rsidR="00F53997" w:rsidRPr="007B2238">
        <w:rPr>
          <w:i/>
        </w:rPr>
        <w:tab/>
      </w:r>
      <w:r w:rsidR="00F53997" w:rsidRPr="007B2238">
        <w:rPr>
          <w:i/>
        </w:rPr>
        <w:tab/>
      </w:r>
      <w:r w:rsidR="00715970" w:rsidRPr="007B2238">
        <w:rPr>
          <w:i/>
        </w:rPr>
        <w:t>Reference Guide</w:t>
      </w:r>
      <w:bookmarkEnd w:id="15"/>
    </w:p>
    <w:p w14:paraId="1D007B7D" w14:textId="77777777" w:rsidR="00715970" w:rsidRPr="007B2238" w:rsidRDefault="00715970" w:rsidP="007B2238">
      <w:pPr>
        <w:rPr>
          <w:rFonts w:ascii="Times New Roman" w:hAnsi="Times New Roman" w:cs="Times New Roman"/>
        </w:rPr>
      </w:pPr>
      <w:r w:rsidRPr="007B2238">
        <w:rPr>
          <w:rFonts w:ascii="Times New Roman" w:hAnsi="Times New Roman" w:cs="Times New Roman"/>
        </w:rPr>
        <w:t xml:space="preserve">Whereas, Resolution 9.06 S14 directed the Academic Senate for California Community Colleges to “update </w:t>
      </w:r>
      <w:r w:rsidRPr="007B2238">
        <w:rPr>
          <w:rFonts w:ascii="Times New Roman" w:hAnsi="Times New Roman" w:cs="Times New Roman"/>
          <w:i/>
        </w:rPr>
        <w:t xml:space="preserve">The Course Outline of Record: A Curriculum Reference Guide </w:t>
      </w:r>
      <w:r w:rsidRPr="007B2238">
        <w:rPr>
          <w:rFonts w:ascii="Times New Roman" w:hAnsi="Times New Roman" w:cs="Times New Roman"/>
        </w:rPr>
        <w:t xml:space="preserve">to more accurately reflect the current curriculum processes, guidelines, and requirements and present it for adoption at the Spring 2016 Plenary Session.”; </w:t>
      </w:r>
    </w:p>
    <w:p w14:paraId="3AAD091F" w14:textId="77777777" w:rsidR="007B2238" w:rsidRPr="007B2238" w:rsidRDefault="007B2238" w:rsidP="007B2238">
      <w:pPr>
        <w:rPr>
          <w:rFonts w:ascii="Times New Roman" w:hAnsi="Times New Roman" w:cs="Times New Roman"/>
        </w:rPr>
      </w:pPr>
    </w:p>
    <w:p w14:paraId="368E2395" w14:textId="77777777" w:rsidR="00715970" w:rsidRPr="007B2238" w:rsidRDefault="00715970" w:rsidP="007B2238">
      <w:pPr>
        <w:rPr>
          <w:rFonts w:ascii="Times New Roman" w:hAnsi="Times New Roman" w:cs="Times New Roman"/>
        </w:rPr>
      </w:pPr>
      <w:r w:rsidRPr="007B2238">
        <w:rPr>
          <w:rFonts w:ascii="Times New Roman" w:hAnsi="Times New Roman" w:cs="Times New Roman"/>
        </w:rPr>
        <w:t>Resolved, That the Academic Senate for California Community Colleges adopt the paper</w:t>
      </w:r>
      <w:r w:rsidRPr="007B2238">
        <w:rPr>
          <w:rFonts w:ascii="Times New Roman" w:hAnsi="Times New Roman" w:cs="Times New Roman"/>
          <w:i/>
          <w:iCs/>
        </w:rPr>
        <w:t xml:space="preserve"> </w:t>
      </w:r>
      <w:r w:rsidRPr="007B2238">
        <w:rPr>
          <w:rFonts w:ascii="Times New Roman" w:hAnsi="Times New Roman" w:cs="Times New Roman"/>
          <w:iCs/>
        </w:rPr>
        <w:t xml:space="preserve">The Course Outline of Record:  A Curriculum Reference Guide </w:t>
      </w:r>
      <w:r w:rsidRPr="007B2238">
        <w:rPr>
          <w:rFonts w:ascii="Times New Roman" w:hAnsi="Times New Roman" w:cs="Times New Roman"/>
        </w:rPr>
        <w:t xml:space="preserve">and disseminate the paper to local senates and curriculum committees upon its adoption. </w:t>
      </w:r>
    </w:p>
    <w:p w14:paraId="1B43BF88" w14:textId="77777777" w:rsidR="007B2238" w:rsidRPr="007B2238" w:rsidRDefault="007B2238" w:rsidP="007B2238">
      <w:pPr>
        <w:rPr>
          <w:rFonts w:ascii="Times New Roman" w:hAnsi="Times New Roman" w:cs="Times New Roman"/>
        </w:rPr>
      </w:pPr>
    </w:p>
    <w:p w14:paraId="05F7D550" w14:textId="58969EB4" w:rsidR="00715970" w:rsidRPr="007B2238" w:rsidRDefault="00715970" w:rsidP="007B2238">
      <w:pPr>
        <w:rPr>
          <w:rFonts w:ascii="Times New Roman" w:hAnsi="Times New Roman" w:cs="Times New Roman"/>
        </w:rPr>
      </w:pPr>
      <w:r w:rsidRPr="007B2238">
        <w:rPr>
          <w:rFonts w:ascii="Times New Roman" w:hAnsi="Times New Roman" w:cs="Times New Roman"/>
        </w:rPr>
        <w:t>Contact:  Dolores Davison, Curriculum Committee</w:t>
      </w:r>
      <w:r w:rsidR="00D04C22" w:rsidRPr="007B2238">
        <w:rPr>
          <w:rFonts w:ascii="Times New Roman" w:hAnsi="Times New Roman" w:cs="Times New Roman"/>
        </w:rPr>
        <w:t>, Executive Committee</w:t>
      </w:r>
    </w:p>
    <w:p w14:paraId="0FBF0ACC" w14:textId="1D58FCA9" w:rsidR="00715970" w:rsidRPr="007B2238" w:rsidRDefault="00715970" w:rsidP="007B2238">
      <w:pPr>
        <w:rPr>
          <w:rFonts w:ascii="Times New Roman" w:hAnsi="Times New Roman" w:cs="Times New Roman"/>
        </w:rPr>
      </w:pPr>
      <w:r w:rsidRPr="007B2238">
        <w:rPr>
          <w:rFonts w:ascii="Times New Roman" w:hAnsi="Times New Roman" w:cs="Times New Roman"/>
        </w:rPr>
        <w:t xml:space="preserve">Appendix </w:t>
      </w:r>
      <w:r w:rsidR="00181403" w:rsidRPr="007B2238">
        <w:rPr>
          <w:rFonts w:ascii="Times New Roman" w:hAnsi="Times New Roman" w:cs="Times New Roman"/>
        </w:rPr>
        <w:t>A</w:t>
      </w:r>
      <w:r w:rsidR="00F53997" w:rsidRPr="007B2238">
        <w:rPr>
          <w:rFonts w:ascii="Times New Roman" w:hAnsi="Times New Roman" w:cs="Times New Roman"/>
        </w:rPr>
        <w:t xml:space="preserve">:  </w:t>
      </w:r>
      <w:r w:rsidR="00D26583" w:rsidRPr="007B2238">
        <w:rPr>
          <w:rFonts w:ascii="Times New Roman" w:hAnsi="Times New Roman" w:cs="Times New Roman"/>
          <w:i/>
          <w:iCs/>
        </w:rPr>
        <w:t>The Course Outline of Record:  A Curriculum Reference Guide</w:t>
      </w:r>
      <w:r w:rsidR="00334F57" w:rsidRPr="00306D18">
        <w:rPr>
          <w:rFonts w:ascii="Times New Roman" w:hAnsi="Times New Roman" w:cs="Times New Roman"/>
          <w:vertAlign w:val="superscript"/>
        </w:rPr>
        <w:footnoteReference w:id="8"/>
      </w:r>
    </w:p>
    <w:p w14:paraId="0B4394B8" w14:textId="77777777" w:rsidR="007B2238" w:rsidRDefault="007B2238" w:rsidP="00477AAB">
      <w:pPr>
        <w:pStyle w:val="Heading1"/>
      </w:pPr>
    </w:p>
    <w:p w14:paraId="4B5D0329" w14:textId="5E3A503B" w:rsidR="00C25C90" w:rsidRPr="008156C9" w:rsidRDefault="00477AAB" w:rsidP="00477AAB">
      <w:pPr>
        <w:pStyle w:val="Heading1"/>
      </w:pPr>
      <w:bookmarkStart w:id="16" w:name="_Toc478481462"/>
      <w:r w:rsidRPr="008156C9">
        <w:t>10.0</w:t>
      </w:r>
      <w:r w:rsidRPr="008156C9">
        <w:tab/>
        <w:t>DISCIPLINES LIST</w:t>
      </w:r>
      <w:bookmarkEnd w:id="16"/>
    </w:p>
    <w:p w14:paraId="46A50D5D" w14:textId="62F215A7" w:rsidR="00A22D08" w:rsidRPr="008156C9" w:rsidRDefault="00C571A1" w:rsidP="00477AAB">
      <w:pPr>
        <w:pStyle w:val="Heading2"/>
      </w:pPr>
      <w:bookmarkStart w:id="17" w:name="_Toc478481463"/>
      <w:r w:rsidRPr="008156C9">
        <w:t>*</w:t>
      </w:r>
      <w:r w:rsidR="00477AAB" w:rsidRPr="008156C9">
        <w:t>10.01</w:t>
      </w:r>
      <w:r w:rsidR="00477AAB" w:rsidRPr="008156C9">
        <w:tab/>
        <w:t>S17</w:t>
      </w:r>
      <w:r w:rsidR="00477AAB" w:rsidRPr="008156C9">
        <w:tab/>
      </w:r>
      <w:r w:rsidR="00A22D08" w:rsidRPr="008156C9">
        <w:t>Disciplines List – Public Safety</w:t>
      </w:r>
      <w:bookmarkEnd w:id="17"/>
    </w:p>
    <w:p w14:paraId="44FE8B8A" w14:textId="2382D134"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Oral and written testimony given through the consultation process used for the review of minimum qualifications for faculty in the California </w:t>
      </w:r>
      <w:r w:rsidR="00921635" w:rsidRPr="008156C9">
        <w:rPr>
          <w:rFonts w:ascii="Times New Roman" w:eastAsia="Calibri" w:hAnsi="Times New Roman" w:cs="Times New Roman"/>
        </w:rPr>
        <w:t>community colleges</w:t>
      </w:r>
      <w:r w:rsidRPr="008156C9">
        <w:rPr>
          <w:rFonts w:ascii="Times New Roman" w:eastAsia="Calibri" w:hAnsi="Times New Roman" w:cs="Times New Roman"/>
        </w:rPr>
        <w:t xml:space="preserve">, known as the “Disciplines List,” supported the following addition of the Public Safety discipline: </w:t>
      </w:r>
    </w:p>
    <w:p w14:paraId="743C1667" w14:textId="77777777" w:rsidR="00A22D08" w:rsidRPr="008156C9" w:rsidRDefault="00A22D08" w:rsidP="00A22D08">
      <w:pPr>
        <w:rPr>
          <w:rFonts w:ascii="Times New Roman" w:eastAsia="Calibri" w:hAnsi="Times New Roman" w:cs="Times New Roman"/>
        </w:rPr>
      </w:pPr>
    </w:p>
    <w:p w14:paraId="4034757D" w14:textId="77777777" w:rsidR="00A22D08" w:rsidRPr="008156C9" w:rsidRDefault="00A22D08" w:rsidP="004F2CDE">
      <w:pPr>
        <w:ind w:left="720"/>
        <w:rPr>
          <w:rFonts w:ascii="Times New Roman" w:eastAsia="Calibri" w:hAnsi="Times New Roman" w:cs="Times New Roman"/>
        </w:rPr>
      </w:pPr>
      <w:r w:rsidRPr="008156C9">
        <w:rPr>
          <w:rFonts w:ascii="Times New Roman" w:eastAsia="Calibri" w:hAnsi="Times New Roman" w:cs="Times New Roman"/>
          <w:i/>
        </w:rPr>
        <w:t>Any bachelor’s degree and two years of professional experience, or an associate’s degree and six years of professional experience</w:t>
      </w:r>
      <w:r w:rsidRPr="008156C9">
        <w:rPr>
          <w:rFonts w:ascii="Times New Roman" w:eastAsia="Calibri" w:hAnsi="Times New Roman" w:cs="Times New Roman"/>
          <w:i/>
          <w:iCs/>
        </w:rPr>
        <w:t xml:space="preserve">; </w:t>
      </w:r>
      <w:r w:rsidRPr="008156C9">
        <w:rPr>
          <w:rFonts w:ascii="Times New Roman" w:eastAsia="Calibri" w:hAnsi="Times New Roman" w:cs="Times New Roman"/>
        </w:rPr>
        <w:t xml:space="preserve">and </w:t>
      </w:r>
    </w:p>
    <w:p w14:paraId="378C10DB" w14:textId="77777777" w:rsidR="00A22D08" w:rsidRPr="008156C9" w:rsidRDefault="00A22D08" w:rsidP="00A22D08">
      <w:pPr>
        <w:rPr>
          <w:rFonts w:ascii="Times New Roman" w:eastAsia="Calibri" w:hAnsi="Times New Roman" w:cs="Times New Roman"/>
        </w:rPr>
      </w:pPr>
    </w:p>
    <w:p w14:paraId="136F703D"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The Executive Committee of the Academic Senate for California Community Colleges has reviewed the proposal and deemed that the process outlined in the “Disciplines List Revision Handbook” was followed; </w:t>
      </w:r>
    </w:p>
    <w:p w14:paraId="35317CFF" w14:textId="77777777" w:rsidR="00A22D08" w:rsidRPr="008156C9" w:rsidRDefault="00A22D08" w:rsidP="00A22D08">
      <w:pPr>
        <w:rPr>
          <w:rFonts w:ascii="Times New Roman" w:eastAsia="Calibri" w:hAnsi="Times New Roman" w:cs="Times New Roman"/>
        </w:rPr>
      </w:pPr>
    </w:p>
    <w:p w14:paraId="46951C40"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recommend that the California Community Colleges Board of Governors adopt the proposed addition to the “Disciplines List” for Public Safety. </w:t>
      </w:r>
    </w:p>
    <w:p w14:paraId="6169A661" w14:textId="77777777" w:rsidR="00A22D08" w:rsidRPr="008156C9" w:rsidRDefault="00A22D08" w:rsidP="00A22D08">
      <w:pPr>
        <w:rPr>
          <w:rFonts w:ascii="Times New Roman" w:eastAsia="Calibri" w:hAnsi="Times New Roman" w:cs="Times New Roman"/>
        </w:rPr>
      </w:pPr>
    </w:p>
    <w:p w14:paraId="2D20BCFE" w14:textId="21C5D40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Contact:  John Freitas, Standards and Practices Committee</w:t>
      </w:r>
      <w:r w:rsidR="00D04C22">
        <w:rPr>
          <w:rFonts w:ascii="Times New Roman" w:eastAsia="Calibri" w:hAnsi="Times New Roman" w:cs="Times New Roman"/>
        </w:rPr>
        <w:t>, Executive Committee</w:t>
      </w:r>
    </w:p>
    <w:p w14:paraId="1040BB4D" w14:textId="77777777" w:rsidR="00C761E3" w:rsidRDefault="00C761E3" w:rsidP="00A22D08">
      <w:pPr>
        <w:rPr>
          <w:rFonts w:ascii="Times New Roman" w:eastAsia="Calibri" w:hAnsi="Times New Roman" w:cs="Times New Roman"/>
        </w:rPr>
      </w:pPr>
    </w:p>
    <w:p w14:paraId="66E31E31" w14:textId="3AB2639F"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See Appendix </w:t>
      </w:r>
      <w:r w:rsidR="00181403">
        <w:rPr>
          <w:rFonts w:ascii="Times New Roman" w:eastAsia="Calibri" w:hAnsi="Times New Roman" w:cs="Times New Roman"/>
        </w:rPr>
        <w:t>B</w:t>
      </w:r>
      <w:r w:rsidR="00F53997">
        <w:rPr>
          <w:rFonts w:ascii="Times New Roman" w:eastAsia="Calibri" w:hAnsi="Times New Roman" w:cs="Times New Roman"/>
        </w:rPr>
        <w:t xml:space="preserve">: </w:t>
      </w:r>
      <w:r w:rsidRPr="008156C9">
        <w:rPr>
          <w:rFonts w:ascii="Times New Roman" w:eastAsia="Calibri" w:hAnsi="Times New Roman" w:cs="Times New Roman"/>
        </w:rPr>
        <w:t>Disciplines Summary Repor</w:t>
      </w:r>
      <w:r w:rsidR="008270A8">
        <w:rPr>
          <w:rFonts w:ascii="Times New Roman" w:eastAsia="Calibri" w:hAnsi="Times New Roman" w:cs="Times New Roman"/>
        </w:rPr>
        <w:t>t</w:t>
      </w:r>
      <w:r w:rsidR="008270A8">
        <w:rPr>
          <w:rStyle w:val="FootnoteReference"/>
          <w:rFonts w:ascii="Times New Roman" w:eastAsia="Calibri" w:hAnsi="Times New Roman" w:cs="Times New Roman"/>
        </w:rPr>
        <w:footnoteReference w:id="9"/>
      </w:r>
    </w:p>
    <w:p w14:paraId="14AD0392" w14:textId="77777777" w:rsidR="00A22D08" w:rsidRPr="008156C9" w:rsidRDefault="00A22D08" w:rsidP="00A22D08">
      <w:pPr>
        <w:rPr>
          <w:rFonts w:ascii="Times New Roman" w:eastAsia="Calibri" w:hAnsi="Times New Roman" w:cs="Times New Roman"/>
        </w:rPr>
      </w:pPr>
    </w:p>
    <w:p w14:paraId="4E4366C7" w14:textId="2E75510D" w:rsidR="00A22D08" w:rsidRPr="008156C9" w:rsidRDefault="00C571A1" w:rsidP="003505BA">
      <w:pPr>
        <w:pStyle w:val="Heading2"/>
        <w:jc w:val="left"/>
      </w:pPr>
      <w:bookmarkStart w:id="18" w:name="_Toc478481464"/>
      <w:r w:rsidRPr="008156C9">
        <w:t>*</w:t>
      </w:r>
      <w:r w:rsidR="00477AAB" w:rsidRPr="008156C9">
        <w:t>10.02</w:t>
      </w:r>
      <w:r w:rsidR="00477AAB" w:rsidRPr="008156C9">
        <w:tab/>
        <w:t>S17</w:t>
      </w:r>
      <w:r w:rsidR="00477AAB" w:rsidRPr="008156C9">
        <w:tab/>
      </w:r>
      <w:r w:rsidR="00A22D08" w:rsidRPr="008156C9">
        <w:t xml:space="preserve">Faculty Internship Minimum Qualifications in Disciplines Not Requiring a </w:t>
      </w:r>
      <w:r w:rsidR="00F53997">
        <w:tab/>
      </w:r>
      <w:r w:rsidR="00F53997">
        <w:tab/>
      </w:r>
      <w:r w:rsidR="00F53997">
        <w:tab/>
      </w:r>
      <w:r w:rsidR="00A22D08" w:rsidRPr="008156C9">
        <w:t>Master’s Degree</w:t>
      </w:r>
      <w:bookmarkEnd w:id="18"/>
    </w:p>
    <w:p w14:paraId="0ACAC06E"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Whereas, Faculty internship programs provide valuable opportunities for prospective community college faculty to gain experience teaching or providing service to students while simultaneously completing the requirements for meeting the minimum qualifications for faculty;</w:t>
      </w:r>
    </w:p>
    <w:p w14:paraId="1F44F12A" w14:textId="77777777" w:rsidR="00A22D08" w:rsidRPr="008156C9" w:rsidRDefault="00A22D08" w:rsidP="00A22D08">
      <w:pPr>
        <w:rPr>
          <w:rFonts w:ascii="Times New Roman" w:eastAsia="Calibri" w:hAnsi="Times New Roman" w:cs="Times New Roman"/>
        </w:rPr>
      </w:pPr>
    </w:p>
    <w:p w14:paraId="32E48A63" w14:textId="71DB83F4"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The </w:t>
      </w:r>
      <w:r w:rsidR="0010116B" w:rsidRPr="008156C9">
        <w:rPr>
          <w:rFonts w:ascii="Times New Roman" w:eastAsia="Calibri" w:hAnsi="Times New Roman" w:cs="Times New Roman"/>
        </w:rPr>
        <w:t xml:space="preserve">Board of Governors Task Force on Workforce, Job Creation and a </w:t>
      </w:r>
      <w:r w:rsidRPr="008156C9">
        <w:rPr>
          <w:rFonts w:ascii="Times New Roman" w:eastAsia="Calibri" w:hAnsi="Times New Roman" w:cs="Times New Roman"/>
        </w:rPr>
        <w:t xml:space="preserve">Strong </w:t>
      </w:r>
      <w:r w:rsidR="0010116B" w:rsidRPr="008156C9">
        <w:rPr>
          <w:rFonts w:ascii="Times New Roman" w:eastAsia="Calibri" w:hAnsi="Times New Roman" w:cs="Times New Roman"/>
        </w:rPr>
        <w:t>Economy</w:t>
      </w:r>
      <w:r w:rsidRPr="008156C9">
        <w:rPr>
          <w:rFonts w:ascii="Times New Roman" w:eastAsia="Calibri" w:hAnsi="Times New Roman" w:cs="Times New Roman"/>
        </w:rPr>
        <w:t xml:space="preserve"> recognized through its recommendations the importance of faculty internships as a means to expand opportunities for industry professionals to teach in Career and Technical Education programs, specifically recommendation 14(e), which states:</w:t>
      </w:r>
    </w:p>
    <w:p w14:paraId="049DBF4D" w14:textId="77777777" w:rsidR="00A22D08" w:rsidRPr="008156C9" w:rsidRDefault="00A22D08" w:rsidP="00A22D08">
      <w:pPr>
        <w:ind w:left="720" w:hanging="720"/>
        <w:rPr>
          <w:rFonts w:ascii="Times New Roman" w:eastAsia="Calibri" w:hAnsi="Times New Roman" w:cs="Times New Roman"/>
          <w:i/>
          <w:color w:val="CA8E54"/>
        </w:rPr>
      </w:pPr>
      <w:r w:rsidRPr="008156C9">
        <w:rPr>
          <w:rFonts w:ascii="MS Mincho" w:eastAsia="MS Mincho" w:hAnsi="MS Mincho" w:cs="MS Mincho"/>
          <w:i/>
          <w:color w:val="CA8E54"/>
        </w:rPr>
        <w:t> </w:t>
      </w:r>
      <w:r w:rsidRPr="008156C9">
        <w:rPr>
          <w:rFonts w:ascii="Times New Roman" w:eastAsia="MS Mincho" w:hAnsi="Times New Roman" w:cs="Times New Roman"/>
          <w:i/>
          <w:color w:val="CA8E54"/>
        </w:rPr>
        <w:tab/>
      </w:r>
      <w:r w:rsidRPr="008156C9">
        <w:rPr>
          <w:rFonts w:ascii="Times New Roman" w:eastAsia="Calibri" w:hAnsi="Times New Roman" w:cs="Times New Roman"/>
          <w:i/>
        </w:rPr>
        <w:t>Develop and promote guidelines to implement Title 5 §53502, Faculty Internship Minimum Qualifications, for those disciplines for which a master’s degree is not expected or required</w:t>
      </w:r>
      <w:r w:rsidRPr="008156C9">
        <w:rPr>
          <w:rFonts w:ascii="Times New Roman" w:eastAsia="Calibri" w:hAnsi="Times New Roman" w:cs="Times New Roman"/>
        </w:rPr>
        <w:t>; and</w:t>
      </w:r>
    </w:p>
    <w:p w14:paraId="32C09D74" w14:textId="77777777" w:rsidR="00A22D08" w:rsidRPr="008156C9" w:rsidRDefault="00A22D08" w:rsidP="00A22D08">
      <w:pPr>
        <w:rPr>
          <w:rFonts w:ascii="Times New Roman" w:eastAsia="Calibri" w:hAnsi="Times New Roman" w:cs="Times New Roman"/>
          <w:color w:val="CA8E54"/>
        </w:rPr>
      </w:pPr>
    </w:p>
    <w:p w14:paraId="226532A0" w14:textId="7863FBD3" w:rsidR="00A22D08" w:rsidRPr="008156C9" w:rsidRDefault="00A22D08" w:rsidP="00A22D08">
      <w:pPr>
        <w:rPr>
          <w:rFonts w:ascii="Times New Roman" w:eastAsia="Calibri" w:hAnsi="Times New Roman" w:cs="Times New Roman"/>
          <w:color w:val="191919"/>
        </w:rPr>
      </w:pPr>
      <w:r w:rsidRPr="008156C9">
        <w:rPr>
          <w:rFonts w:ascii="Times New Roman" w:eastAsia="Calibri" w:hAnsi="Times New Roman" w:cs="Times New Roman"/>
        </w:rPr>
        <w:t>Whereas, The current minimum qualifications for faculty interns in disciplines no</w:t>
      </w:r>
      <w:r w:rsidR="008E137E" w:rsidRPr="008156C9">
        <w:rPr>
          <w:rFonts w:ascii="Times New Roman" w:eastAsia="Calibri" w:hAnsi="Times New Roman" w:cs="Times New Roman"/>
        </w:rPr>
        <w:t>t requiring a master’s degree</w:t>
      </w:r>
      <w:r w:rsidRPr="008156C9">
        <w:rPr>
          <w:rFonts w:ascii="Times New Roman" w:eastAsia="Calibri" w:hAnsi="Times New Roman" w:cs="Times New Roman"/>
        </w:rPr>
        <w:t xml:space="preserve"> stated in Title 5 §53502(b)</w:t>
      </w:r>
      <w:r w:rsidR="008C4BBD" w:rsidRPr="008156C9">
        <w:rPr>
          <w:rFonts w:ascii="Times New Roman" w:eastAsia="Calibri" w:hAnsi="Times New Roman" w:cs="Times New Roman"/>
        </w:rPr>
        <w:t xml:space="preserve"> are not fully aligned </w:t>
      </w:r>
      <w:r w:rsidRPr="008156C9">
        <w:rPr>
          <w:rFonts w:ascii="Times New Roman" w:eastAsia="Calibri" w:hAnsi="Times New Roman" w:cs="Times New Roman"/>
          <w:color w:val="191919"/>
        </w:rPr>
        <w:t xml:space="preserve">with the minimum qualifications for credit faculty in disciplines not requiring master’s degrees stated in Title 5 §53410, </w:t>
      </w:r>
      <w:r w:rsidR="008C4BBD" w:rsidRPr="008156C9">
        <w:rPr>
          <w:rFonts w:ascii="Times New Roman" w:eastAsia="Calibri" w:hAnsi="Times New Roman" w:cs="Times New Roman"/>
        </w:rPr>
        <w:t xml:space="preserve">such as the use of the term “industry experience” instead of “professional experience” and the lack of a provision for interns who are completing or who have completed baccalaureate degrees, </w:t>
      </w:r>
      <w:r w:rsidR="008C4BBD" w:rsidRPr="008156C9">
        <w:rPr>
          <w:rFonts w:ascii="Times New Roman" w:eastAsia="Calibri" w:hAnsi="Times New Roman" w:cs="Times New Roman"/>
          <w:color w:val="191919"/>
        </w:rPr>
        <w:t>and this lack of alignment</w:t>
      </w:r>
      <w:r w:rsidRPr="008156C9">
        <w:rPr>
          <w:rFonts w:ascii="Times New Roman" w:eastAsia="Calibri" w:hAnsi="Times New Roman" w:cs="Times New Roman"/>
          <w:color w:val="191919"/>
        </w:rPr>
        <w:t xml:space="preserve"> may present difficulties in developing the guidelines on faculty internship minimum qualifications recommended by the Strong Workforce Task Force;</w:t>
      </w:r>
    </w:p>
    <w:p w14:paraId="1F53E28B" w14:textId="77777777" w:rsidR="00A22D08" w:rsidRPr="008156C9" w:rsidRDefault="00A22D08" w:rsidP="00A22D08">
      <w:pPr>
        <w:rPr>
          <w:rFonts w:ascii="Times New Roman" w:eastAsia="Calibri" w:hAnsi="Times New Roman" w:cs="Times New Roman"/>
        </w:rPr>
      </w:pPr>
    </w:p>
    <w:p w14:paraId="7026ADBC" w14:textId="53085B8A"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work with the Chancellor’s Office to review, clarify, and develop as needed possible revisions to the minimum qualifications for faculty interns as stated in Title 5 §53502(b) for disciplines not requiring a master’s degree in order to promote the expansion </w:t>
      </w:r>
      <w:r w:rsidR="009A182E" w:rsidRPr="008156C9">
        <w:rPr>
          <w:rFonts w:ascii="Times New Roman" w:eastAsia="Calibri" w:hAnsi="Times New Roman" w:cs="Times New Roman"/>
        </w:rPr>
        <w:t xml:space="preserve">of </w:t>
      </w:r>
      <w:r w:rsidRPr="008156C9">
        <w:rPr>
          <w:rFonts w:ascii="Times New Roman" w:eastAsia="Calibri" w:hAnsi="Times New Roman" w:cs="Times New Roman"/>
        </w:rPr>
        <w:t>faculty internship opportuni</w:t>
      </w:r>
      <w:r w:rsidR="004F2CDE" w:rsidRPr="008156C9">
        <w:rPr>
          <w:rFonts w:ascii="Times New Roman" w:eastAsia="Calibri" w:hAnsi="Times New Roman" w:cs="Times New Roman"/>
        </w:rPr>
        <w:t>ties for industry professionals</w:t>
      </w:r>
      <w:r w:rsidRPr="008156C9">
        <w:rPr>
          <w:rFonts w:ascii="Times New Roman" w:eastAsia="Calibri" w:hAnsi="Times New Roman" w:cs="Times New Roman"/>
        </w:rPr>
        <w:t xml:space="preserve"> and report its findings by </w:t>
      </w:r>
      <w:r w:rsidR="00025368" w:rsidRPr="008156C9">
        <w:rPr>
          <w:rFonts w:ascii="Times New Roman" w:eastAsia="Calibri" w:hAnsi="Times New Roman" w:cs="Times New Roman"/>
        </w:rPr>
        <w:t xml:space="preserve">Fall </w:t>
      </w:r>
      <w:r w:rsidRPr="008156C9">
        <w:rPr>
          <w:rFonts w:ascii="Times New Roman" w:eastAsia="Calibri" w:hAnsi="Times New Roman" w:cs="Times New Roman"/>
        </w:rPr>
        <w:t>2017.</w:t>
      </w:r>
    </w:p>
    <w:p w14:paraId="16E3EAD4" w14:textId="77777777" w:rsidR="00A22D08" w:rsidRPr="008156C9" w:rsidRDefault="00A22D08" w:rsidP="00A22D08">
      <w:pPr>
        <w:rPr>
          <w:rFonts w:ascii="Times New Roman" w:eastAsia="Calibri" w:hAnsi="Times New Roman" w:cs="Times New Roman"/>
        </w:rPr>
      </w:pPr>
    </w:p>
    <w:p w14:paraId="40B47F49"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Contact: Stacey Searl-Chapin, Mt. San Jacinto College, Standards and Practices Committee</w:t>
      </w:r>
    </w:p>
    <w:p w14:paraId="6783FD2B" w14:textId="77777777" w:rsidR="00A22D08" w:rsidRPr="008156C9" w:rsidRDefault="00A22D08" w:rsidP="00A22D08">
      <w:pPr>
        <w:rPr>
          <w:rFonts w:ascii="Times New Roman" w:eastAsia="Calibri" w:hAnsi="Times New Roman" w:cs="Times New Roman"/>
        </w:rPr>
      </w:pPr>
    </w:p>
    <w:p w14:paraId="4D9438CE" w14:textId="6E0E910F"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See Appendix </w:t>
      </w:r>
      <w:r w:rsidR="00181403">
        <w:rPr>
          <w:rFonts w:ascii="Times New Roman" w:eastAsia="Calibri" w:hAnsi="Times New Roman" w:cs="Times New Roman"/>
        </w:rPr>
        <w:t>C</w:t>
      </w:r>
      <w:r w:rsidR="00F53997">
        <w:rPr>
          <w:rFonts w:ascii="Times New Roman" w:eastAsia="Calibri" w:hAnsi="Times New Roman" w:cs="Times New Roman"/>
        </w:rPr>
        <w:t>: C</w:t>
      </w:r>
      <w:r w:rsidRPr="008156C9">
        <w:rPr>
          <w:rFonts w:ascii="Times New Roman" w:eastAsia="Calibri" w:hAnsi="Times New Roman" w:cs="Times New Roman"/>
        </w:rPr>
        <w:t xml:space="preserve">omparison of the language in Title 5 </w:t>
      </w:r>
      <w:r w:rsidRPr="008156C9">
        <w:rPr>
          <w:rFonts w:ascii="Times New Roman" w:eastAsia="Calibri" w:hAnsi="Times New Roman" w:cs="Times New Roman"/>
          <w:color w:val="191919"/>
        </w:rPr>
        <w:t xml:space="preserve">§53410 and </w:t>
      </w:r>
      <w:r w:rsidRPr="008156C9">
        <w:rPr>
          <w:rFonts w:ascii="Times New Roman" w:eastAsia="Calibri" w:hAnsi="Times New Roman" w:cs="Times New Roman"/>
        </w:rPr>
        <w:t>§53502(b).</w:t>
      </w:r>
    </w:p>
    <w:p w14:paraId="4C6EB5DB" w14:textId="77777777" w:rsidR="00A22D08" w:rsidRPr="008156C9" w:rsidRDefault="00A22D08" w:rsidP="00A22D08">
      <w:pPr>
        <w:rPr>
          <w:rFonts w:ascii="Times New Roman" w:eastAsia="Calibri" w:hAnsi="Times New Roman" w:cs="Times New Roman"/>
        </w:rPr>
      </w:pPr>
    </w:p>
    <w:p w14:paraId="0BD53B57" w14:textId="77777777" w:rsidR="004C75A3" w:rsidRDefault="004C75A3">
      <w:pPr>
        <w:rPr>
          <w:rFonts w:ascii="Times New Roman" w:hAnsi="Times New Roman" w:cs="Times New Roman"/>
          <w:b/>
        </w:rPr>
      </w:pPr>
      <w:r>
        <w:br w:type="page"/>
      </w:r>
    </w:p>
    <w:p w14:paraId="0AC0C062" w14:textId="33241F65" w:rsidR="00F25DA6" w:rsidRPr="008156C9" w:rsidRDefault="00C571A1" w:rsidP="00D21C8F">
      <w:pPr>
        <w:pStyle w:val="Heading2"/>
        <w:jc w:val="left"/>
      </w:pPr>
      <w:bookmarkStart w:id="19" w:name="_Toc478481465"/>
      <w:r w:rsidRPr="008156C9">
        <w:lastRenderedPageBreak/>
        <w:t>*</w:t>
      </w:r>
      <w:r w:rsidR="004F2CDE" w:rsidRPr="008156C9">
        <w:t>10.03</w:t>
      </w:r>
      <w:r w:rsidR="004F2CDE" w:rsidRPr="008156C9">
        <w:tab/>
        <w:t>S17</w:t>
      </w:r>
      <w:r w:rsidR="004F2CDE" w:rsidRPr="008156C9">
        <w:tab/>
      </w:r>
      <w:r w:rsidR="00F25DA6" w:rsidRPr="008156C9">
        <w:t xml:space="preserve">Review Experience Definitions for Disciplines Not Requiring a Master’s </w:t>
      </w:r>
      <w:r w:rsidR="00F53997">
        <w:tab/>
      </w:r>
      <w:r w:rsidR="00F53997">
        <w:tab/>
      </w:r>
      <w:r w:rsidR="00F53997">
        <w:tab/>
      </w:r>
      <w:r w:rsidR="00F25DA6" w:rsidRPr="008156C9">
        <w:t>Degree</w:t>
      </w:r>
      <w:bookmarkEnd w:id="19"/>
    </w:p>
    <w:p w14:paraId="1FA11717" w14:textId="459A9124"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Whereas, Title 5 §53404 (last amended in 1994) defines experience, as required for faculty minimum qualifications, solely in terms of years of full-time experience;</w:t>
      </w:r>
      <w:r w:rsidR="00221DC8" w:rsidRPr="008156C9">
        <w:rPr>
          <w:rFonts w:ascii="Times New Roman" w:eastAsia="Calibri" w:hAnsi="Times New Roman" w:cs="Times New Roman"/>
        </w:rPr>
        <w:t xml:space="preserve"> and</w:t>
      </w:r>
    </w:p>
    <w:p w14:paraId="01FF9CA2" w14:textId="77777777" w:rsidR="00F25DA6" w:rsidRPr="008156C9" w:rsidRDefault="00F25DA6" w:rsidP="00F25DA6">
      <w:pPr>
        <w:rPr>
          <w:rFonts w:ascii="Times New Roman" w:eastAsia="Calibri" w:hAnsi="Times New Roman" w:cs="Times New Roman"/>
        </w:rPr>
      </w:pPr>
    </w:p>
    <w:p w14:paraId="4628AD12" w14:textId="41DE773B"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 xml:space="preserve">Whereas, The current requirement of basing the required experience in disciplines not requiring a master’s degree on years of full-time experience emphasizes quantity of experience over quality of experience </w:t>
      </w:r>
      <w:r w:rsidR="00633F23" w:rsidRPr="008156C9">
        <w:rPr>
          <w:rFonts w:ascii="Times New Roman" w:eastAsia="Calibri" w:hAnsi="Times New Roman" w:cs="Times New Roman"/>
        </w:rPr>
        <w:t xml:space="preserve">and </w:t>
      </w:r>
      <w:r w:rsidRPr="008156C9">
        <w:rPr>
          <w:rFonts w:ascii="Times New Roman" w:eastAsia="Calibri" w:hAnsi="Times New Roman" w:cs="Times New Roman"/>
        </w:rPr>
        <w:t xml:space="preserve">excludes applicants who may be well-rounded in their fields but who have not worked full-time for the number of years required to meet the minimum qualifications stated in Title 5 §53410, thus reducing the pool of otherwise qualified applicants for faculty positions in those disciplines; </w:t>
      </w:r>
    </w:p>
    <w:p w14:paraId="21846A8D" w14:textId="77777777" w:rsidR="00F25DA6" w:rsidRPr="008156C9" w:rsidRDefault="00F25DA6" w:rsidP="00F25DA6">
      <w:pPr>
        <w:rPr>
          <w:rFonts w:ascii="Times New Roman" w:eastAsia="Calibri" w:hAnsi="Times New Roman" w:cs="Times New Roman"/>
        </w:rPr>
      </w:pPr>
    </w:p>
    <w:p w14:paraId="6FF879FD" w14:textId="587A9277"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work with discipline faculty to </w:t>
      </w:r>
      <w:r w:rsidR="00581223" w:rsidRPr="008156C9">
        <w:rPr>
          <w:rFonts w:ascii="Times New Roman" w:eastAsia="Calibri" w:hAnsi="Times New Roman" w:cs="Times New Roman"/>
        </w:rPr>
        <w:t xml:space="preserve">investigate applications of the </w:t>
      </w:r>
      <w:r w:rsidRPr="008156C9">
        <w:rPr>
          <w:rFonts w:ascii="Times New Roman" w:eastAsia="Calibri" w:hAnsi="Times New Roman" w:cs="Times New Roman"/>
        </w:rPr>
        <w:t>current definitions of professional and occupational expe</w:t>
      </w:r>
      <w:r w:rsidR="00633F23" w:rsidRPr="008156C9">
        <w:rPr>
          <w:rFonts w:ascii="Times New Roman" w:eastAsia="Calibri" w:hAnsi="Times New Roman" w:cs="Times New Roman"/>
        </w:rPr>
        <w:t xml:space="preserve">rience </w:t>
      </w:r>
      <w:r w:rsidRPr="008156C9">
        <w:rPr>
          <w:rFonts w:ascii="Times New Roman" w:eastAsia="Calibri" w:hAnsi="Times New Roman" w:cs="Times New Roman"/>
        </w:rPr>
        <w:t xml:space="preserve">and report its findings by </w:t>
      </w:r>
      <w:r w:rsidR="00025368" w:rsidRPr="008156C9">
        <w:rPr>
          <w:rFonts w:ascii="Times New Roman" w:eastAsia="Calibri" w:hAnsi="Times New Roman" w:cs="Times New Roman"/>
        </w:rPr>
        <w:t xml:space="preserve">Fall </w:t>
      </w:r>
      <w:r w:rsidRPr="008156C9">
        <w:rPr>
          <w:rFonts w:ascii="Times New Roman" w:eastAsia="Calibri" w:hAnsi="Times New Roman" w:cs="Times New Roman"/>
        </w:rPr>
        <w:t>2017.</w:t>
      </w:r>
    </w:p>
    <w:p w14:paraId="2A6CC5CA" w14:textId="77777777" w:rsidR="00F25DA6" w:rsidRPr="008156C9" w:rsidRDefault="00F25DA6" w:rsidP="00F25DA6">
      <w:pPr>
        <w:rPr>
          <w:rFonts w:ascii="Times New Roman" w:eastAsia="Calibri" w:hAnsi="Times New Roman" w:cs="Times New Roman"/>
        </w:rPr>
      </w:pPr>
    </w:p>
    <w:p w14:paraId="6DF5D386" w14:textId="69E6E2F0" w:rsidR="00F25DA6" w:rsidRPr="008156C9" w:rsidRDefault="00F25DA6" w:rsidP="00C25C90">
      <w:pPr>
        <w:rPr>
          <w:rFonts w:ascii="Times New Roman" w:eastAsia="Calibri" w:hAnsi="Times New Roman" w:cs="Times New Roman"/>
        </w:rPr>
      </w:pPr>
      <w:r w:rsidRPr="008156C9">
        <w:rPr>
          <w:rFonts w:ascii="Times New Roman" w:eastAsia="Calibri" w:hAnsi="Times New Roman" w:cs="Times New Roman"/>
        </w:rPr>
        <w:t>Contact:  Eric Narveson, Evergreen Valley College, Standards and Practices Committee</w:t>
      </w:r>
    </w:p>
    <w:p w14:paraId="436EAA3A" w14:textId="77777777" w:rsidR="006F4F03" w:rsidRPr="008156C9" w:rsidRDefault="006F4F03" w:rsidP="00C25C90">
      <w:pPr>
        <w:rPr>
          <w:rFonts w:ascii="Times New Roman" w:hAnsi="Times New Roman" w:cs="Times New Roman"/>
        </w:rPr>
      </w:pPr>
    </w:p>
    <w:p w14:paraId="1D01B08F" w14:textId="7763CA0D" w:rsidR="006F4F03" w:rsidRPr="008156C9" w:rsidRDefault="00C571A1" w:rsidP="00D21C8F">
      <w:pPr>
        <w:pStyle w:val="Heading2"/>
        <w:jc w:val="left"/>
      </w:pPr>
      <w:bookmarkStart w:id="20" w:name="_Toc478481466"/>
      <w:r w:rsidRPr="008156C9">
        <w:t>*</w:t>
      </w:r>
      <w:r w:rsidR="004F2CDE" w:rsidRPr="008156C9">
        <w:t>10.04</w:t>
      </w:r>
      <w:r w:rsidR="004F2CDE" w:rsidRPr="008156C9">
        <w:tab/>
        <w:t>S17</w:t>
      </w:r>
      <w:r w:rsidR="004F2CDE" w:rsidRPr="008156C9">
        <w:tab/>
      </w:r>
      <w:r w:rsidR="006F4F03" w:rsidRPr="008156C9">
        <w:t xml:space="preserve">Review Experience Requirements for Disciplines Not Requiring a Master’s </w:t>
      </w:r>
      <w:r w:rsidR="00F53997">
        <w:tab/>
      </w:r>
      <w:r w:rsidR="00F53997">
        <w:tab/>
      </w:r>
      <w:r w:rsidR="00F53997">
        <w:tab/>
      </w:r>
      <w:r w:rsidR="006F4F03" w:rsidRPr="008156C9">
        <w:t>Degree</w:t>
      </w:r>
      <w:bookmarkEnd w:id="20"/>
    </w:p>
    <w:p w14:paraId="64DF1F36" w14:textId="07C63C6F" w:rsidR="006F4F03" w:rsidRPr="008156C9" w:rsidRDefault="006F4F03" w:rsidP="006F4F03">
      <w:pPr>
        <w:rPr>
          <w:rFonts w:ascii="Times New Roman" w:eastAsia="Calibri" w:hAnsi="Times New Roman" w:cs="Times New Roman"/>
          <w:color w:val="191919"/>
        </w:rPr>
      </w:pPr>
      <w:r w:rsidRPr="008156C9">
        <w:rPr>
          <w:rFonts w:ascii="Times New Roman" w:eastAsia="Calibri" w:hAnsi="Times New Roman" w:cs="Times New Roman"/>
        </w:rPr>
        <w:t>Whereas, The professional experience components of the minimum qualifications for faculty in disciplines not requiring a master’s degree are identical</w:t>
      </w:r>
      <w:r w:rsidR="00926F51" w:rsidRPr="008156C9">
        <w:rPr>
          <w:rFonts w:ascii="Times New Roman" w:eastAsia="Calibri" w:hAnsi="Times New Roman" w:cs="Times New Roman"/>
        </w:rPr>
        <w:t xml:space="preserve"> regardless of whether or not the degree earned is in the discipline</w:t>
      </w:r>
      <w:r w:rsidRPr="008156C9">
        <w:rPr>
          <w:rFonts w:ascii="Times New Roman" w:eastAsia="Calibri" w:hAnsi="Times New Roman" w:cs="Times New Roman"/>
        </w:rPr>
        <w:t>;</w:t>
      </w:r>
      <w:r w:rsidR="00633F23" w:rsidRPr="008156C9">
        <w:rPr>
          <w:rFonts w:ascii="Times New Roman" w:eastAsia="Calibri" w:hAnsi="Times New Roman" w:cs="Times New Roman"/>
        </w:rPr>
        <w:t xml:space="preserve"> and</w:t>
      </w:r>
    </w:p>
    <w:p w14:paraId="5EBD3C79" w14:textId="77777777" w:rsidR="006F4F03" w:rsidRPr="008156C9" w:rsidRDefault="006F4F03" w:rsidP="006F4F03">
      <w:pPr>
        <w:rPr>
          <w:rFonts w:ascii="Times New Roman" w:eastAsia="Calibri" w:hAnsi="Times New Roman" w:cs="Times New Roman"/>
        </w:rPr>
      </w:pPr>
    </w:p>
    <w:p w14:paraId="1CC5D057"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Whereas, The lack of any credit from earning an associate’s or bachelor’s degree in the discipline directly related to the faculty member’s teaching assignment towards the professional experience requirement disregards the expertise gained by completing a degree in that discipline; </w:t>
      </w:r>
    </w:p>
    <w:p w14:paraId="6BD66009" w14:textId="77777777" w:rsidR="006F4F03" w:rsidRPr="008156C9" w:rsidRDefault="006F4F03" w:rsidP="006F4F03">
      <w:pPr>
        <w:rPr>
          <w:rFonts w:ascii="Times New Roman" w:eastAsia="Calibri" w:hAnsi="Times New Roman" w:cs="Times New Roman"/>
        </w:rPr>
      </w:pPr>
    </w:p>
    <w:p w14:paraId="1A2F2F95" w14:textId="5A99CE38"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work with discipline faculty to explore the potential of revising the minimum qualifications for disciplines not requiring a master’s degree in order to allow for appropriate credit for years of professional experience when an associate’s or bachelor’s degree is comple</w:t>
      </w:r>
      <w:r w:rsidR="00633F23" w:rsidRPr="008156C9">
        <w:rPr>
          <w:rFonts w:ascii="Times New Roman" w:eastAsia="Calibri" w:hAnsi="Times New Roman" w:cs="Times New Roman"/>
        </w:rPr>
        <w:t xml:space="preserve">ted in the specific discipline </w:t>
      </w:r>
      <w:r w:rsidRPr="008156C9">
        <w:rPr>
          <w:rFonts w:ascii="Times New Roman" w:eastAsia="Calibri" w:hAnsi="Times New Roman" w:cs="Times New Roman"/>
        </w:rPr>
        <w:t>and report its finding</w:t>
      </w:r>
      <w:r w:rsidR="00583ECB" w:rsidRPr="008156C9">
        <w:rPr>
          <w:rFonts w:ascii="Times New Roman" w:eastAsia="Calibri" w:hAnsi="Times New Roman" w:cs="Times New Roman"/>
        </w:rPr>
        <w:t>s by F</w:t>
      </w:r>
      <w:r w:rsidRPr="008156C9">
        <w:rPr>
          <w:rFonts w:ascii="Times New Roman" w:eastAsia="Calibri" w:hAnsi="Times New Roman" w:cs="Times New Roman"/>
        </w:rPr>
        <w:t>all 2017.</w:t>
      </w:r>
    </w:p>
    <w:p w14:paraId="1F4139C7" w14:textId="77777777" w:rsidR="006F4F03" w:rsidRPr="008156C9" w:rsidRDefault="006F4F03" w:rsidP="006F4F03">
      <w:pPr>
        <w:rPr>
          <w:rFonts w:ascii="Times New Roman" w:eastAsia="Calibri" w:hAnsi="Times New Roman" w:cs="Times New Roman"/>
        </w:rPr>
      </w:pPr>
    </w:p>
    <w:p w14:paraId="2452482F"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Contact: Stacey Searl-Chapin, Mt. San Jacinto College, Standards and Practices Committee</w:t>
      </w:r>
    </w:p>
    <w:p w14:paraId="03A7F218" w14:textId="77777777" w:rsidR="006F4F03" w:rsidRPr="008156C9" w:rsidRDefault="006F4F03" w:rsidP="006F4F03">
      <w:pPr>
        <w:rPr>
          <w:rFonts w:ascii="Times New Roman" w:eastAsia="Calibri" w:hAnsi="Times New Roman" w:cs="Times New Roman"/>
        </w:rPr>
      </w:pPr>
    </w:p>
    <w:p w14:paraId="6D9BBCD4" w14:textId="0335FA88" w:rsidR="006F4F03" w:rsidRPr="008156C9" w:rsidRDefault="00C571A1" w:rsidP="005F155D">
      <w:pPr>
        <w:pStyle w:val="Heading2"/>
      </w:pPr>
      <w:bookmarkStart w:id="21" w:name="_Toc478481467"/>
      <w:r w:rsidRPr="008156C9">
        <w:t>*</w:t>
      </w:r>
      <w:r w:rsidR="00194A42" w:rsidRPr="008156C9">
        <w:t>10.05</w:t>
      </w:r>
      <w:r w:rsidR="005F155D" w:rsidRPr="008156C9">
        <w:tab/>
        <w:t>S17</w:t>
      </w:r>
      <w:r w:rsidR="005F155D" w:rsidRPr="008156C9">
        <w:tab/>
      </w:r>
      <w:r w:rsidR="006F4F03" w:rsidRPr="008156C9">
        <w:t>Equivalency Resources for Local Senates</w:t>
      </w:r>
      <w:bookmarkEnd w:id="21"/>
    </w:p>
    <w:p w14:paraId="0AA8065B" w14:textId="6BCDB4B2"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Whereas, The Academic Senate for California Community Colleges has long asserted that all faculty must </w:t>
      </w:r>
      <w:r w:rsidR="00584215">
        <w:rPr>
          <w:rFonts w:ascii="Times New Roman" w:eastAsia="Calibri" w:hAnsi="Times New Roman" w:cs="Times New Roman"/>
        </w:rPr>
        <w:t>exemplify</w:t>
      </w:r>
      <w:r w:rsidR="00584215" w:rsidRPr="008156C9">
        <w:rPr>
          <w:rFonts w:ascii="Times New Roman" w:eastAsia="Calibri" w:hAnsi="Times New Roman" w:cs="Times New Roman"/>
        </w:rPr>
        <w:t xml:space="preserve"> </w:t>
      </w:r>
      <w:r w:rsidRPr="008156C9">
        <w:rPr>
          <w:rFonts w:ascii="Times New Roman" w:eastAsia="Calibri" w:hAnsi="Times New Roman" w:cs="Times New Roman"/>
        </w:rPr>
        <w:t xml:space="preserve">what it means to be an educated person through the attainment of depth and breadth of knowledge and experience </w:t>
      </w:r>
      <w:r w:rsidR="00D8656E">
        <w:rPr>
          <w:rFonts w:ascii="Times New Roman" w:eastAsia="Calibri" w:hAnsi="Times New Roman" w:cs="Times New Roman"/>
        </w:rPr>
        <w:t xml:space="preserve">that is </w:t>
      </w:r>
      <w:r w:rsidRPr="008156C9">
        <w:rPr>
          <w:rFonts w:ascii="Times New Roman" w:eastAsia="Calibri" w:hAnsi="Times New Roman" w:cs="Times New Roman"/>
        </w:rPr>
        <w:t xml:space="preserve">at least equal to the discipline-specific and general education requirements of a college degree; </w:t>
      </w:r>
    </w:p>
    <w:p w14:paraId="6B0895EA" w14:textId="77777777" w:rsidR="006F4F03" w:rsidRPr="008156C9" w:rsidRDefault="006F4F03" w:rsidP="006F4F03">
      <w:pPr>
        <w:rPr>
          <w:rFonts w:ascii="Times New Roman" w:eastAsia="Calibri" w:hAnsi="Times New Roman" w:cs="Times New Roman"/>
        </w:rPr>
      </w:pPr>
    </w:p>
    <w:p w14:paraId="436C2F70"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Whereas, Applicants for faculty positions in the California community colleges who do not meet the minimum qualifications may demonstrate that their qualifications are equivalent to the minimum qualifications through a variety of means, depending on local policies, including </w:t>
      </w:r>
      <w:r w:rsidRPr="008156C9">
        <w:rPr>
          <w:rFonts w:ascii="Times New Roman" w:eastAsia="Calibri" w:hAnsi="Times New Roman" w:cs="Times New Roman"/>
        </w:rPr>
        <w:lastRenderedPageBreak/>
        <w:t>through demonstrated completion of academic coursework in the discipline and in general education, through work experience, and through eminence; and</w:t>
      </w:r>
    </w:p>
    <w:p w14:paraId="2864B83A" w14:textId="77777777" w:rsidR="006F4F03" w:rsidRPr="008156C9" w:rsidRDefault="006F4F03" w:rsidP="006F4F03">
      <w:pPr>
        <w:rPr>
          <w:rFonts w:ascii="Times New Roman" w:eastAsia="Calibri" w:hAnsi="Times New Roman" w:cs="Times New Roman"/>
        </w:rPr>
      </w:pPr>
    </w:p>
    <w:p w14:paraId="3AFC490F" w14:textId="66480314"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Whereas, Local senates often struggle with determining whether or not the qualifications of applicants with significant ye</w:t>
      </w:r>
      <w:r w:rsidR="005F155D" w:rsidRPr="008156C9">
        <w:rPr>
          <w:rFonts w:ascii="Times New Roman" w:eastAsia="Calibri" w:hAnsi="Times New Roman" w:cs="Times New Roman"/>
        </w:rPr>
        <w:t xml:space="preserve">ars of professional experience </w:t>
      </w:r>
      <w:r w:rsidRPr="008156C9">
        <w:rPr>
          <w:rFonts w:ascii="Times New Roman" w:eastAsia="Calibri" w:hAnsi="Times New Roman" w:cs="Times New Roman"/>
        </w:rPr>
        <w:t>but with little or no formal academic preparation are equivalent to the minimum qualifications, particularly in the CTE disciplines, and would benefit from the availability of expanded resources for determining equivalencies to the minimum qualifications;</w:t>
      </w:r>
    </w:p>
    <w:p w14:paraId="7B8BA2EE" w14:textId="77777777" w:rsidR="006F4F03" w:rsidRPr="008156C9" w:rsidRDefault="006F4F03" w:rsidP="006F4F03">
      <w:pPr>
        <w:rPr>
          <w:rFonts w:ascii="Times New Roman" w:eastAsia="Calibri" w:hAnsi="Times New Roman" w:cs="Times New Roman"/>
        </w:rPr>
      </w:pPr>
    </w:p>
    <w:p w14:paraId="36F6868A" w14:textId="6F8D4FCF"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work with faculty and other entities as appropriate to develop and disseminate resources that empower local senates to evaluate and assess</w:t>
      </w:r>
      <w:r w:rsidR="00DE5714" w:rsidRPr="008156C9">
        <w:rPr>
          <w:rFonts w:ascii="Times New Roman" w:eastAsia="Calibri" w:hAnsi="Times New Roman" w:cs="Times New Roman"/>
        </w:rPr>
        <w:t>,</w:t>
      </w:r>
      <w:r w:rsidRPr="008156C9">
        <w:rPr>
          <w:rFonts w:ascii="Times New Roman" w:eastAsia="Calibri" w:hAnsi="Times New Roman" w:cs="Times New Roman"/>
        </w:rPr>
        <w:t xml:space="preserve"> more effectively and with greater flexibility</w:t>
      </w:r>
      <w:r w:rsidR="00DE5714" w:rsidRPr="008156C9">
        <w:rPr>
          <w:rFonts w:ascii="Times New Roman" w:eastAsia="Calibri" w:hAnsi="Times New Roman" w:cs="Times New Roman"/>
        </w:rPr>
        <w:t>,</w:t>
      </w:r>
      <w:r w:rsidRPr="008156C9">
        <w:rPr>
          <w:rFonts w:ascii="Times New Roman" w:eastAsia="Calibri" w:hAnsi="Times New Roman" w:cs="Times New Roman"/>
        </w:rPr>
        <w:t xml:space="preserve"> the qualifications of applicants for faculty positions who have significant professional experience in the field but who have not completed formal academic work in the discipl</w:t>
      </w:r>
      <w:r w:rsidR="005F155D" w:rsidRPr="008156C9">
        <w:rPr>
          <w:rFonts w:ascii="Times New Roman" w:eastAsia="Calibri" w:hAnsi="Times New Roman" w:cs="Times New Roman"/>
        </w:rPr>
        <w:t>ine and/or in general education</w:t>
      </w:r>
      <w:r w:rsidR="00726DD4" w:rsidRPr="008156C9">
        <w:rPr>
          <w:rFonts w:ascii="Times New Roman" w:eastAsia="Calibri" w:hAnsi="Times New Roman" w:cs="Times New Roman"/>
        </w:rPr>
        <w:t xml:space="preserve"> and report the outcomes by S</w:t>
      </w:r>
      <w:r w:rsidRPr="008156C9">
        <w:rPr>
          <w:rFonts w:ascii="Times New Roman" w:eastAsia="Calibri" w:hAnsi="Times New Roman" w:cs="Times New Roman"/>
        </w:rPr>
        <w:t>pring 2018.</w:t>
      </w:r>
    </w:p>
    <w:p w14:paraId="2A941C33" w14:textId="77777777" w:rsidR="006F4F03" w:rsidRPr="008156C9" w:rsidRDefault="006F4F03" w:rsidP="006F4F03">
      <w:pPr>
        <w:rPr>
          <w:rFonts w:ascii="Times New Roman" w:eastAsia="Calibri" w:hAnsi="Times New Roman" w:cs="Times New Roman"/>
        </w:rPr>
      </w:pPr>
    </w:p>
    <w:p w14:paraId="0F0A8F9F" w14:textId="0A1139FD"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Contact: Executive Committee</w:t>
      </w:r>
    </w:p>
    <w:p w14:paraId="2B79FD2B" w14:textId="77777777" w:rsidR="00917CFE" w:rsidRPr="008156C9" w:rsidRDefault="00917CFE" w:rsidP="00287CDA">
      <w:pPr>
        <w:rPr>
          <w:rFonts w:ascii="Times New Roman" w:eastAsia="Calibri" w:hAnsi="Times New Roman" w:cs="Times New Roman"/>
        </w:rPr>
      </w:pPr>
    </w:p>
    <w:p w14:paraId="3BB82D8A" w14:textId="77777777" w:rsidR="002E0719" w:rsidRPr="008156C9" w:rsidRDefault="002E0719" w:rsidP="002E0719">
      <w:pPr>
        <w:pStyle w:val="Heading1"/>
      </w:pPr>
      <w:bookmarkStart w:id="22" w:name="_Toc478481468"/>
      <w:r w:rsidRPr="008156C9">
        <w:t>11.0</w:t>
      </w:r>
      <w:r w:rsidRPr="008156C9">
        <w:tab/>
        <w:t>TECHNOLOGY</w:t>
      </w:r>
      <w:bookmarkEnd w:id="22"/>
    </w:p>
    <w:p w14:paraId="23B7E0F9" w14:textId="50A1A328" w:rsidR="002E0719" w:rsidRPr="008156C9" w:rsidRDefault="002E0719" w:rsidP="002E0719">
      <w:pPr>
        <w:pStyle w:val="Heading2"/>
      </w:pPr>
      <w:bookmarkStart w:id="23" w:name="_Toc478481469"/>
      <w:r w:rsidRPr="008156C9">
        <w:t>11.0</w:t>
      </w:r>
      <w:r w:rsidR="004D4637" w:rsidRPr="008156C9">
        <w:t>1</w:t>
      </w:r>
      <w:r w:rsidRPr="008156C9">
        <w:tab/>
        <w:t>S17</w:t>
      </w:r>
      <w:r w:rsidRPr="008156C9">
        <w:tab/>
        <w:t>Using Savings from Adopting Canvas</w:t>
      </w:r>
      <w:bookmarkEnd w:id="23"/>
    </w:p>
    <w:p w14:paraId="603E8221" w14:textId="411FC614" w:rsidR="002E0719" w:rsidRPr="008156C9" w:rsidRDefault="002E0719" w:rsidP="002E0719">
      <w:pPr>
        <w:rPr>
          <w:rFonts w:ascii="Times New Roman" w:hAnsi="Times New Roman" w:cs="Times New Roman"/>
        </w:rPr>
      </w:pPr>
      <w:r w:rsidRPr="008156C9">
        <w:rPr>
          <w:rFonts w:ascii="Times New Roman" w:hAnsi="Times New Roman" w:cs="Times New Roman"/>
        </w:rPr>
        <w:t>Whereas, Resolution 12.04 F14 “Using Anticipated Savings from Adopting the Common Course Management System to Support Online Faculty Professional Development Needs” urged “local senates and barg</w:t>
      </w:r>
      <w:r w:rsidR="003C461B" w:rsidRPr="008156C9">
        <w:rPr>
          <w:rFonts w:ascii="Times New Roman" w:hAnsi="Times New Roman" w:cs="Times New Roman"/>
        </w:rPr>
        <w:t>ain</w:t>
      </w:r>
      <w:r w:rsidRPr="008156C9">
        <w:rPr>
          <w:rFonts w:ascii="Times New Roman" w:hAnsi="Times New Roman" w:cs="Times New Roman"/>
        </w:rPr>
        <w:t xml:space="preserve">ing units to work with their administrations to ensure monetary savings from a district or college transitioning to a Common Course Management System (CCMS) be used primarily to support the professional development needs of distance education faculty making the transition to the new CCMS;” </w:t>
      </w:r>
    </w:p>
    <w:p w14:paraId="59130560" w14:textId="77777777" w:rsidR="002E0719" w:rsidRPr="008156C9" w:rsidRDefault="002E0719" w:rsidP="002E0719">
      <w:pPr>
        <w:rPr>
          <w:rFonts w:ascii="Times New Roman" w:hAnsi="Times New Roman" w:cs="Times New Roman"/>
        </w:rPr>
      </w:pPr>
    </w:p>
    <w:p w14:paraId="49C22877" w14:textId="1FBCC85E"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The Online Education Initiative (OEI) has adopted the Common Course Management System (CMS) Canvas for all distance education course offered though the OEI course exchange, OEI Exchange colleges are able to adopt Canvas at no cost for their Exchange and non-Exchange online course offerings, and </w:t>
      </w:r>
      <w:r w:rsidR="00717548">
        <w:rPr>
          <w:rFonts w:ascii="Times New Roman" w:hAnsi="Times New Roman" w:cs="Times New Roman"/>
        </w:rPr>
        <w:t>c</w:t>
      </w:r>
      <w:r w:rsidRPr="008156C9">
        <w:rPr>
          <w:rFonts w:ascii="Times New Roman" w:hAnsi="Times New Roman" w:cs="Times New Roman"/>
        </w:rPr>
        <w:t>olleges that are not participating in the OEI Exchange are able to adopt Canvas at a significant cost savings with 75% of the cos</w:t>
      </w:r>
      <w:r w:rsidR="00717548">
        <w:rPr>
          <w:rFonts w:ascii="Times New Roman" w:hAnsi="Times New Roman" w:cs="Times New Roman"/>
        </w:rPr>
        <w:t>t of Canvas paid for by the OEI</w:t>
      </w:r>
      <w:r w:rsidRPr="008156C9">
        <w:rPr>
          <w:rFonts w:ascii="Times New Roman" w:hAnsi="Times New Roman" w:cs="Times New Roman"/>
        </w:rPr>
        <w:t>;</w:t>
      </w:r>
    </w:p>
    <w:p w14:paraId="389728FC" w14:textId="77777777" w:rsidR="002E0719" w:rsidRPr="008156C9" w:rsidRDefault="002E0719" w:rsidP="002E0719">
      <w:pPr>
        <w:rPr>
          <w:rFonts w:ascii="Times New Roman" w:hAnsi="Times New Roman" w:cs="Times New Roman"/>
        </w:rPr>
      </w:pPr>
    </w:p>
    <w:p w14:paraId="1A0C1787" w14:textId="4C9182E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The </w:t>
      </w:r>
      <w:r w:rsidR="001C73BE" w:rsidRPr="008156C9">
        <w:rPr>
          <w:rFonts w:ascii="Times New Roman" w:hAnsi="Times New Roman" w:cs="Times New Roman"/>
        </w:rPr>
        <w:t xml:space="preserve">governor’s </w:t>
      </w:r>
      <w:r w:rsidRPr="008156C9">
        <w:rPr>
          <w:rFonts w:ascii="Times New Roman" w:hAnsi="Times New Roman" w:cs="Times New Roman"/>
        </w:rPr>
        <w:t xml:space="preserve">January 2017 budget proposal included $8 million annually and ongoing to fund Canvas as the CMS for the entire California Community College System; and </w:t>
      </w:r>
    </w:p>
    <w:p w14:paraId="5CEF508F" w14:textId="77777777" w:rsidR="002E0719" w:rsidRPr="008156C9" w:rsidRDefault="002E0719" w:rsidP="002E0719">
      <w:pPr>
        <w:rPr>
          <w:rFonts w:ascii="Times New Roman" w:hAnsi="Times New Roman" w:cs="Times New Roman"/>
        </w:rPr>
      </w:pPr>
    </w:p>
    <w:p w14:paraId="63F278D4"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Even though the State of California may pay for Canvas in its entirety for the foreseeable future, the ongoing funding for professional development as well as the maintenance, improvement, and expansion of the technology infrastructure needed to support Canvas remains as required ongoing funding; </w:t>
      </w:r>
    </w:p>
    <w:p w14:paraId="68125905" w14:textId="77777777" w:rsidR="002E0719" w:rsidRPr="008156C9" w:rsidRDefault="002E0719" w:rsidP="002E0719">
      <w:pPr>
        <w:rPr>
          <w:rFonts w:ascii="Times New Roman" w:hAnsi="Times New Roman" w:cs="Times New Roman"/>
        </w:rPr>
      </w:pPr>
    </w:p>
    <w:p w14:paraId="22EE0643" w14:textId="58028C3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strongly urge local senates to advocate to their administration </w:t>
      </w:r>
      <w:r w:rsidR="005546C4" w:rsidRPr="008156C9">
        <w:rPr>
          <w:rFonts w:ascii="Times New Roman" w:hAnsi="Times New Roman" w:cs="Times New Roman"/>
        </w:rPr>
        <w:t>that monetary savings resulting</w:t>
      </w:r>
      <w:r w:rsidRPr="008156C9">
        <w:rPr>
          <w:rFonts w:ascii="Times New Roman" w:hAnsi="Times New Roman" w:cs="Times New Roman"/>
        </w:rPr>
        <w:t xml:space="preserve"> direc</w:t>
      </w:r>
      <w:r w:rsidR="00A6618C" w:rsidRPr="008156C9">
        <w:rPr>
          <w:rFonts w:ascii="Times New Roman" w:hAnsi="Times New Roman" w:cs="Times New Roman"/>
        </w:rPr>
        <w:t>tly from the adoption of Canvas</w:t>
      </w:r>
      <w:r w:rsidRPr="008156C9">
        <w:rPr>
          <w:rFonts w:ascii="Times New Roman" w:hAnsi="Times New Roman" w:cs="Times New Roman"/>
        </w:rPr>
        <w:t xml:space="preserve"> be utilized to fund faculty professional development, as well as the ongoing </w:t>
      </w:r>
      <w:r w:rsidRPr="008156C9">
        <w:rPr>
          <w:rFonts w:ascii="Times New Roman" w:hAnsi="Times New Roman" w:cs="Times New Roman"/>
        </w:rPr>
        <w:lastRenderedPageBreak/>
        <w:t xml:space="preserve">maintenance, improvement, and necessary technology infrastructure for quality distance education programs. </w:t>
      </w:r>
    </w:p>
    <w:p w14:paraId="2072EBF8" w14:textId="77777777" w:rsidR="002E0719" w:rsidRPr="008156C9" w:rsidRDefault="002E0719" w:rsidP="002E0719">
      <w:pPr>
        <w:rPr>
          <w:rFonts w:ascii="Times New Roman" w:hAnsi="Times New Roman" w:cs="Times New Roman"/>
        </w:rPr>
      </w:pPr>
    </w:p>
    <w:p w14:paraId="73D34256" w14:textId="705B5A1A"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Contact: LaTonya Parker, </w:t>
      </w:r>
      <w:r w:rsidR="00BB5256" w:rsidRPr="008156C9">
        <w:rPr>
          <w:rFonts w:ascii="Times New Roman" w:hAnsi="Times New Roman" w:cs="Times New Roman"/>
        </w:rPr>
        <w:t xml:space="preserve">Moreno Valley College, </w:t>
      </w:r>
      <w:r w:rsidRPr="008156C9">
        <w:rPr>
          <w:rFonts w:ascii="Times New Roman" w:hAnsi="Times New Roman" w:cs="Times New Roman"/>
        </w:rPr>
        <w:t xml:space="preserve">Online Education Committee </w:t>
      </w:r>
    </w:p>
    <w:p w14:paraId="70D7BF49" w14:textId="77777777" w:rsidR="003F5C79" w:rsidRPr="008156C9" w:rsidRDefault="003F5C79" w:rsidP="002E0719">
      <w:pPr>
        <w:rPr>
          <w:rFonts w:ascii="Times New Roman" w:hAnsi="Times New Roman" w:cs="Times New Roman"/>
        </w:rPr>
      </w:pPr>
    </w:p>
    <w:p w14:paraId="41EDB6D3" w14:textId="63FD14FD" w:rsidR="00F81CF8" w:rsidRPr="008156C9" w:rsidRDefault="003F5C79" w:rsidP="00C571A1">
      <w:pPr>
        <w:pStyle w:val="Heading2"/>
      </w:pPr>
      <w:bookmarkStart w:id="24" w:name="_Toc478481470"/>
      <w:r w:rsidRPr="008156C9">
        <w:t>11.02</w:t>
      </w:r>
      <w:r w:rsidRPr="008156C9">
        <w:tab/>
        <w:t>S17</w:t>
      </w:r>
      <w:r w:rsidRPr="008156C9">
        <w:tab/>
        <w:t>Expansion of the Online Course Exchange</w:t>
      </w:r>
      <w:bookmarkEnd w:id="24"/>
    </w:p>
    <w:p w14:paraId="578BA3D4" w14:textId="5D352119" w:rsidR="00F81CF8" w:rsidRPr="008156C9" w:rsidRDefault="00F81CF8" w:rsidP="00F81CF8">
      <w:pPr>
        <w:rPr>
          <w:rFonts w:ascii="Times New Roman" w:hAnsi="Times New Roman" w:cs="Times New Roman"/>
        </w:rPr>
      </w:pPr>
      <w:r w:rsidRPr="008156C9">
        <w:rPr>
          <w:rFonts w:ascii="Times New Roman" w:hAnsi="Times New Roman" w:cs="Times New Roman"/>
        </w:rPr>
        <w:t xml:space="preserve">Whereas, The 2013-2014 Budget Act enacted the </w:t>
      </w:r>
      <w:r w:rsidR="00141A96" w:rsidRPr="008156C9">
        <w:rPr>
          <w:rFonts w:ascii="Times New Roman" w:hAnsi="Times New Roman" w:cs="Times New Roman"/>
        </w:rPr>
        <w:t xml:space="preserve">governor’s </w:t>
      </w:r>
      <w:r w:rsidRPr="008156C9">
        <w:rPr>
          <w:rFonts w:ascii="Times New Roman" w:hAnsi="Times New Roman" w:cs="Times New Roman"/>
        </w:rPr>
        <w:t>Online Education Initiative to expand access to online education in the California Community College System and allocated $16.9 million for that purpose, and furthermore the Chancellor’s Office established the California Community College Online Education Initiative to realize this legislation through the creation of the Online Course Exchange (“Exchange”);</w:t>
      </w:r>
    </w:p>
    <w:p w14:paraId="2318DA6D" w14:textId="77777777" w:rsidR="00F81CF8" w:rsidRPr="008156C9" w:rsidRDefault="00F81CF8" w:rsidP="00F81CF8">
      <w:pPr>
        <w:rPr>
          <w:rFonts w:ascii="Times New Roman" w:hAnsi="Times New Roman" w:cs="Times New Roman"/>
        </w:rPr>
      </w:pPr>
    </w:p>
    <w:p w14:paraId="0B805C58" w14:textId="72DB7EAC" w:rsidR="00F81CF8" w:rsidRPr="008156C9" w:rsidRDefault="00F81CF8" w:rsidP="00F81CF8">
      <w:pPr>
        <w:rPr>
          <w:rFonts w:ascii="Times New Roman" w:hAnsi="Times New Roman" w:cs="Times New Roman"/>
        </w:rPr>
      </w:pPr>
      <w:r w:rsidRPr="008156C9">
        <w:rPr>
          <w:rFonts w:ascii="Times New Roman" w:hAnsi="Times New Roman" w:cs="Times New Roman"/>
        </w:rPr>
        <w:t>Whereas, The Exchange promises to allow students to enroll in high quality online courses from colleges across the state through a centralized exchange, with potential for great benefit and opportunities for our students by providing additional access to courses needed for transfer and degree completion, and the 2016-2017 Budget Act (AB 1602) appropriated an additional $20,000,000 to “expedite and enhance the adaptation and development of courses that are available through the online course exchange of the Online Education Initiative”</w:t>
      </w:r>
      <w:r w:rsidR="005954C1" w:rsidRPr="008156C9">
        <w:rPr>
          <w:rFonts w:ascii="Times New Roman" w:hAnsi="Times New Roman" w:cs="Times New Roman"/>
        </w:rPr>
        <w:t>;</w:t>
      </w:r>
    </w:p>
    <w:p w14:paraId="56636027" w14:textId="77777777" w:rsidR="00F81CF8" w:rsidRPr="008156C9" w:rsidRDefault="00F81CF8" w:rsidP="00F81CF8">
      <w:pPr>
        <w:rPr>
          <w:rFonts w:ascii="Times New Roman" w:hAnsi="Times New Roman" w:cs="Times New Roman"/>
        </w:rPr>
      </w:pPr>
    </w:p>
    <w:p w14:paraId="3D6C9D3F" w14:textId="4796AE39" w:rsidR="00F81CF8" w:rsidRPr="008156C9" w:rsidRDefault="00F81CF8" w:rsidP="00F81CF8">
      <w:pPr>
        <w:rPr>
          <w:rFonts w:ascii="Times New Roman" w:hAnsi="Times New Roman" w:cs="Times New Roman"/>
        </w:rPr>
      </w:pPr>
      <w:r w:rsidRPr="008156C9">
        <w:rPr>
          <w:rFonts w:ascii="Times New Roman" w:hAnsi="Times New Roman" w:cs="Times New Roman"/>
        </w:rPr>
        <w:t>Whereas, It is important that efforts to expand the courses offered and colleges participating in the Exchange not compromise course quality or instructional integrity and that practices and policies focus on increasing student access and success across the system;</w:t>
      </w:r>
      <w:r w:rsidR="005954C1" w:rsidRPr="008156C9">
        <w:rPr>
          <w:rFonts w:ascii="Times New Roman" w:hAnsi="Times New Roman" w:cs="Times New Roman"/>
        </w:rPr>
        <w:t xml:space="preserve"> and</w:t>
      </w:r>
    </w:p>
    <w:p w14:paraId="0AD95501" w14:textId="77777777" w:rsidR="00F81CF8" w:rsidRPr="008156C9" w:rsidRDefault="00F81CF8" w:rsidP="00F81CF8">
      <w:pPr>
        <w:rPr>
          <w:rFonts w:ascii="Times New Roman" w:hAnsi="Times New Roman" w:cs="Times New Roman"/>
        </w:rPr>
      </w:pPr>
    </w:p>
    <w:p w14:paraId="4E9EB60B" w14:textId="77777777" w:rsidR="00F81CF8" w:rsidRPr="008156C9" w:rsidRDefault="00F81CF8" w:rsidP="00F81CF8">
      <w:pPr>
        <w:rPr>
          <w:rFonts w:ascii="Times New Roman" w:hAnsi="Times New Roman" w:cs="Times New Roman"/>
        </w:rPr>
      </w:pPr>
      <w:r w:rsidRPr="008156C9">
        <w:rPr>
          <w:rFonts w:ascii="Times New Roman" w:hAnsi="Times New Roman" w:cs="Times New Roman"/>
        </w:rPr>
        <w:t xml:space="preserve">Whereas, The Academic Senate for California Community Colleges is the collective faculty voice on academic and professional matters statewide and has long provided leadership for faculty on distance education matters through its position papers, resolutions, </w:t>
      </w:r>
      <w:r w:rsidRPr="00717548">
        <w:rPr>
          <w:rFonts w:ascii="Times New Roman" w:hAnsi="Times New Roman" w:cs="Times New Roman"/>
          <w:i/>
        </w:rPr>
        <w:t>Rostrum</w:t>
      </w:r>
      <w:r w:rsidRPr="008156C9">
        <w:rPr>
          <w:rFonts w:ascii="Times New Roman" w:hAnsi="Times New Roman" w:cs="Times New Roman"/>
        </w:rPr>
        <w:t xml:space="preserve"> articles and presentations; </w:t>
      </w:r>
    </w:p>
    <w:p w14:paraId="39BAA40E" w14:textId="77777777" w:rsidR="00F81CF8" w:rsidRPr="008156C9" w:rsidRDefault="00F81CF8" w:rsidP="00F81CF8">
      <w:pPr>
        <w:rPr>
          <w:rFonts w:ascii="Times New Roman" w:hAnsi="Times New Roman" w:cs="Times New Roman"/>
          <w:color w:val="574C45"/>
        </w:rPr>
      </w:pPr>
    </w:p>
    <w:p w14:paraId="483481AE" w14:textId="2BA1C7BF" w:rsidR="00F81CF8" w:rsidRPr="008156C9" w:rsidRDefault="00F81CF8" w:rsidP="00F81CF8">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remind the Online Education Initiative </w:t>
      </w:r>
      <w:r w:rsidR="00A12D27" w:rsidRPr="008156C9">
        <w:rPr>
          <w:rFonts w:ascii="Times New Roman" w:hAnsi="Times New Roman" w:cs="Times New Roman"/>
        </w:rPr>
        <w:t xml:space="preserve">(OEI) </w:t>
      </w:r>
      <w:r w:rsidRPr="008156C9">
        <w:rPr>
          <w:rFonts w:ascii="Times New Roman" w:hAnsi="Times New Roman" w:cs="Times New Roman"/>
        </w:rPr>
        <w:t xml:space="preserve">that faculty primacy in academic and professional matters applies to curriculum and academic standards, which includes the academic standards for development and offering of courses for the Exchange, and that any decisions directly impacting courses need to be made in consultation with the OEI Steering Committee and with input from the </w:t>
      </w:r>
      <w:r w:rsidR="003C25ED" w:rsidRPr="008156C9">
        <w:rPr>
          <w:rFonts w:ascii="Times New Roman" w:hAnsi="Times New Roman" w:cs="Times New Roman"/>
        </w:rPr>
        <w:t xml:space="preserve">OEI </w:t>
      </w:r>
      <w:r w:rsidRPr="008156C9">
        <w:rPr>
          <w:rFonts w:ascii="Times New Roman" w:hAnsi="Times New Roman" w:cs="Times New Roman"/>
        </w:rPr>
        <w:t>Consortium;</w:t>
      </w:r>
    </w:p>
    <w:p w14:paraId="215FCCD3" w14:textId="77777777" w:rsidR="00F81CF8" w:rsidRPr="008156C9" w:rsidRDefault="00F81CF8" w:rsidP="00F81CF8">
      <w:pPr>
        <w:rPr>
          <w:rFonts w:ascii="Times New Roman" w:hAnsi="Times New Roman" w:cs="Times New Roman"/>
        </w:rPr>
      </w:pPr>
    </w:p>
    <w:p w14:paraId="7341819B" w14:textId="1DBE6127" w:rsidR="00F81CF8" w:rsidRPr="008156C9" w:rsidRDefault="00F81CF8" w:rsidP="00F81CF8">
      <w:pPr>
        <w:rPr>
          <w:rFonts w:ascii="Times New Roman" w:hAnsi="Times New Roman" w:cs="Times New Roman"/>
        </w:rPr>
      </w:pPr>
      <w:r w:rsidRPr="008156C9">
        <w:rPr>
          <w:rFonts w:ascii="Times New Roman" w:hAnsi="Times New Roman" w:cs="Times New Roman"/>
        </w:rPr>
        <w:t>Resolved, That the Academic Senate for California Community Colleges insist that high standards, including review of courses by trained faculty reviewers and determination of alignment with the OEI Course Design Rubric by those same faculty reviewers, remain in place to ensure that courses offered on the Exchange are of superior quality, of appropriate rigor, and offered and supported locally prior to being offered on the Exchange; and</w:t>
      </w:r>
    </w:p>
    <w:p w14:paraId="33161809" w14:textId="77777777" w:rsidR="00F81CF8" w:rsidRPr="008156C9" w:rsidRDefault="00F81CF8" w:rsidP="00F81CF8">
      <w:pPr>
        <w:rPr>
          <w:rFonts w:ascii="Times New Roman" w:hAnsi="Times New Roman" w:cs="Times New Roman"/>
        </w:rPr>
      </w:pPr>
    </w:p>
    <w:p w14:paraId="71A4ED81" w14:textId="77777777" w:rsidR="00F81CF8" w:rsidRPr="008156C9" w:rsidRDefault="00F81CF8" w:rsidP="00F81CF8">
      <w:pPr>
        <w:rPr>
          <w:rFonts w:ascii="Times New Roman" w:hAnsi="Times New Roman" w:cs="Times New Roman"/>
        </w:rPr>
      </w:pPr>
      <w:r w:rsidRPr="008156C9">
        <w:rPr>
          <w:rFonts w:ascii="Times New Roman" w:hAnsi="Times New Roman" w:cs="Times New Roman"/>
        </w:rPr>
        <w:t>Resolved, That the Academic Senate for California Community Colleges work with the Online Education Initiative to develop enrollment management criteria for managing the number of courses individual colleges have on the Exchange and managing the selection of courses offered on the Exchange.</w:t>
      </w:r>
    </w:p>
    <w:p w14:paraId="1FD2542D" w14:textId="77777777" w:rsidR="003F5C79" w:rsidRPr="008156C9" w:rsidRDefault="003F5C79" w:rsidP="002E0719">
      <w:pPr>
        <w:rPr>
          <w:rFonts w:ascii="Times New Roman" w:hAnsi="Times New Roman" w:cs="Times New Roman"/>
        </w:rPr>
      </w:pPr>
    </w:p>
    <w:p w14:paraId="467252FF" w14:textId="2BBDDAA8" w:rsidR="00F81CF8" w:rsidRDefault="00F81CF8" w:rsidP="002E0719">
      <w:pPr>
        <w:rPr>
          <w:rFonts w:ascii="Times New Roman" w:hAnsi="Times New Roman" w:cs="Times New Roman"/>
        </w:rPr>
      </w:pPr>
      <w:r w:rsidRPr="008156C9">
        <w:rPr>
          <w:rFonts w:ascii="Times New Roman" w:hAnsi="Times New Roman" w:cs="Times New Roman"/>
        </w:rPr>
        <w:lastRenderedPageBreak/>
        <w:t>Contact: Cheryl Aschenbach, Executive Committee</w:t>
      </w:r>
    </w:p>
    <w:p w14:paraId="594F3D73" w14:textId="77777777" w:rsidR="00F1455A" w:rsidRDefault="00F1455A" w:rsidP="002E0719">
      <w:pPr>
        <w:rPr>
          <w:rFonts w:ascii="Times New Roman" w:hAnsi="Times New Roman" w:cs="Times New Roman"/>
        </w:rPr>
      </w:pPr>
    </w:p>
    <w:p w14:paraId="270DE597" w14:textId="77777777" w:rsidR="00F1455A" w:rsidRPr="00985505" w:rsidRDefault="00F1455A" w:rsidP="00F1455A">
      <w:pPr>
        <w:pStyle w:val="Heading1"/>
      </w:pPr>
      <w:bookmarkStart w:id="25" w:name="_Toc478481471"/>
      <w:r w:rsidRPr="00985505">
        <w:t>13.0</w:t>
      </w:r>
      <w:r w:rsidRPr="00985505">
        <w:tab/>
        <w:t>GENERAL CONCERNS</w:t>
      </w:r>
      <w:bookmarkEnd w:id="25"/>
    </w:p>
    <w:p w14:paraId="5B2DABEB" w14:textId="2E774702" w:rsidR="00F1455A" w:rsidRPr="00985505" w:rsidRDefault="00F1455A" w:rsidP="00F1455A">
      <w:pPr>
        <w:pStyle w:val="Heading2"/>
      </w:pPr>
      <w:bookmarkStart w:id="26" w:name="_Toc478481472"/>
      <w:r w:rsidRPr="00985505">
        <w:t>*+13.01</w:t>
      </w:r>
      <w:r w:rsidR="00B47AF3">
        <w:t xml:space="preserve">   </w:t>
      </w:r>
      <w:r w:rsidRPr="00985505">
        <w:t>S17</w:t>
      </w:r>
      <w:r w:rsidR="00B47AF3">
        <w:t xml:space="preserve">   </w:t>
      </w:r>
      <w:r w:rsidRPr="0064788E">
        <w:t>Support for Federal Funding of Arts and Humanities Programs</w:t>
      </w:r>
      <w:bookmarkEnd w:id="26"/>
    </w:p>
    <w:p w14:paraId="0314034F" w14:textId="54811EF8"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 xml:space="preserve">Whereas, Open access to the arts and humanities allows students of all backgrounds to acquire a broad awareness of history and cultural diversity, develop critical thinking skills, and learn empathy for human experiences of all kinds; </w:t>
      </w:r>
    </w:p>
    <w:p w14:paraId="31CF96B0" w14:textId="77777777" w:rsidR="00F1455A" w:rsidRPr="0064788E" w:rsidRDefault="00F1455A" w:rsidP="00F1455A">
      <w:pPr>
        <w:pStyle w:val="NoSpacing"/>
        <w:rPr>
          <w:rFonts w:ascii="Times New Roman" w:hAnsi="Times New Roman" w:cs="Times New Roman"/>
        </w:rPr>
      </w:pPr>
    </w:p>
    <w:p w14:paraId="03D4B621" w14:textId="41DEE82F"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 xml:space="preserve">Whereas, Inherent in the mission of the California </w:t>
      </w:r>
      <w:r w:rsidR="0067361A">
        <w:rPr>
          <w:rFonts w:ascii="Times New Roman" w:hAnsi="Times New Roman" w:cs="Times New Roman"/>
        </w:rPr>
        <w:t>c</w:t>
      </w:r>
      <w:r w:rsidRPr="0064788E">
        <w:rPr>
          <w:rFonts w:ascii="Times New Roman" w:hAnsi="Times New Roman" w:cs="Times New Roman"/>
        </w:rPr>
        <w:t xml:space="preserve">ommunity </w:t>
      </w:r>
      <w:r w:rsidR="0067361A">
        <w:rPr>
          <w:rFonts w:ascii="Times New Roman" w:hAnsi="Times New Roman" w:cs="Times New Roman"/>
        </w:rPr>
        <w:t>c</w:t>
      </w:r>
      <w:r w:rsidRPr="0064788E">
        <w:rPr>
          <w:rFonts w:ascii="Times New Roman" w:hAnsi="Times New Roman" w:cs="Times New Roman"/>
        </w:rPr>
        <w:t xml:space="preserve">olleges </w:t>
      </w:r>
      <w:r>
        <w:rPr>
          <w:rFonts w:ascii="Times New Roman" w:hAnsi="Times New Roman" w:cs="Times New Roman"/>
        </w:rPr>
        <w:t xml:space="preserve">is </w:t>
      </w:r>
      <w:r w:rsidRPr="0064788E">
        <w:rPr>
          <w:rFonts w:ascii="Times New Roman" w:hAnsi="Times New Roman" w:cs="Times New Roman"/>
        </w:rPr>
        <w:t>the preparation of students for a rich, meaningful, and engaged life that goes beyond transfer and career preparation to helping students develop qualities of responsible citizenship</w:t>
      </w:r>
      <w:r>
        <w:rPr>
          <w:rFonts w:ascii="Times New Roman" w:hAnsi="Times New Roman" w:cs="Times New Roman"/>
        </w:rPr>
        <w:t>;</w:t>
      </w:r>
    </w:p>
    <w:p w14:paraId="125BB3CF" w14:textId="77777777" w:rsidR="00F1455A" w:rsidRPr="0064788E" w:rsidRDefault="00F1455A" w:rsidP="00F1455A">
      <w:pPr>
        <w:pStyle w:val="NoSpacing"/>
        <w:rPr>
          <w:rFonts w:ascii="Times New Roman" w:hAnsi="Times New Roman" w:cs="Times New Roman"/>
        </w:rPr>
      </w:pPr>
    </w:p>
    <w:p w14:paraId="630DB8EE" w14:textId="77777777"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Whereas, Federal funding for programs in the arts and humanities encourages diversity, creativity, and innovation; provides educational opportunities for underserved populations; provides oversight and accountability; and reduces barriers to public access to the arts and humanities due to income, disability, age, ethnicity, geographic location, and level of education; and</w:t>
      </w:r>
    </w:p>
    <w:p w14:paraId="207C6D29" w14:textId="77777777" w:rsidR="00F1455A" w:rsidRPr="0064788E" w:rsidRDefault="00F1455A" w:rsidP="00F1455A">
      <w:pPr>
        <w:pStyle w:val="NoSpacing"/>
        <w:rPr>
          <w:rFonts w:ascii="Times New Roman" w:hAnsi="Times New Roman" w:cs="Times New Roman"/>
        </w:rPr>
      </w:pPr>
    </w:p>
    <w:p w14:paraId="60748A8B" w14:textId="2142883F"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 xml:space="preserve">Whereas, The proposed federal budget that includes eliminating programs such as the National Endowment for the Arts (NEA) and the National Endowment for the Humanities (NEH), </w:t>
      </w:r>
      <w:r>
        <w:rPr>
          <w:rFonts w:ascii="Times New Roman" w:hAnsi="Times New Roman" w:cs="Times New Roman"/>
        </w:rPr>
        <w:t>which constitute</w:t>
      </w:r>
      <w:r w:rsidRPr="0064788E">
        <w:rPr>
          <w:rFonts w:ascii="Times New Roman" w:hAnsi="Times New Roman" w:cs="Times New Roman"/>
        </w:rPr>
        <w:t xml:space="preserve"> less than .01% of the </w:t>
      </w:r>
      <w:r w:rsidR="00B32E24">
        <w:rPr>
          <w:rFonts w:ascii="Times New Roman" w:hAnsi="Times New Roman" w:cs="Times New Roman"/>
        </w:rPr>
        <w:t>f</w:t>
      </w:r>
      <w:r w:rsidRPr="0064788E">
        <w:rPr>
          <w:rFonts w:ascii="Times New Roman" w:hAnsi="Times New Roman" w:cs="Times New Roman"/>
        </w:rPr>
        <w:t>ederal budget</w:t>
      </w:r>
      <w:r w:rsidRPr="0064788E">
        <w:rPr>
          <w:rStyle w:val="FootnoteReference"/>
          <w:rFonts w:ascii="Times New Roman" w:hAnsi="Times New Roman" w:cs="Times New Roman"/>
        </w:rPr>
        <w:footnoteReference w:id="10"/>
      </w:r>
      <w:r w:rsidRPr="0064788E">
        <w:rPr>
          <w:rFonts w:ascii="Times New Roman" w:hAnsi="Times New Roman" w:cs="Times New Roman"/>
        </w:rPr>
        <w:t>, will not only adversely affect United States cultural leadership in the world, but also result in a less enlightened civil society;</w:t>
      </w:r>
    </w:p>
    <w:p w14:paraId="71F3EFBA" w14:textId="77777777"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  </w:t>
      </w:r>
    </w:p>
    <w:p w14:paraId="3640AEBA" w14:textId="56CB9DE2" w:rsidR="00F1455A" w:rsidRPr="0064788E" w:rsidRDefault="00F1455A" w:rsidP="00F1455A">
      <w:pPr>
        <w:pStyle w:val="NoSpacing"/>
        <w:rPr>
          <w:rFonts w:ascii="Times New Roman" w:hAnsi="Times New Roman" w:cs="Times New Roman"/>
        </w:rPr>
      </w:pPr>
      <w:r w:rsidRPr="0064788E">
        <w:rPr>
          <w:rFonts w:ascii="Times New Roman" w:hAnsi="Times New Roman" w:cs="Times New Roman"/>
        </w:rPr>
        <w:t>Resolved, That the Academic Senate for California Community Colleges affirm</w:t>
      </w:r>
      <w:r w:rsidR="00B32E24">
        <w:rPr>
          <w:rFonts w:ascii="Times New Roman" w:hAnsi="Times New Roman" w:cs="Times New Roman"/>
        </w:rPr>
        <w:t>,</w:t>
      </w:r>
      <w:r w:rsidRPr="0064788E">
        <w:rPr>
          <w:rFonts w:ascii="Times New Roman" w:hAnsi="Times New Roman" w:cs="Times New Roman"/>
        </w:rPr>
        <w:t xml:space="preserve"> in the strongest possible terms</w:t>
      </w:r>
      <w:r w:rsidR="00B32E24">
        <w:rPr>
          <w:rFonts w:ascii="Times New Roman" w:hAnsi="Times New Roman" w:cs="Times New Roman"/>
        </w:rPr>
        <w:t>,</w:t>
      </w:r>
      <w:r w:rsidRPr="0064788E">
        <w:rPr>
          <w:rFonts w:ascii="Times New Roman" w:hAnsi="Times New Roman" w:cs="Times New Roman"/>
        </w:rPr>
        <w:t xml:space="preserve"> its support for federal funding of programs in the arts and humanities as vital public </w:t>
      </w:r>
      <w:r w:rsidRPr="00985505">
        <w:rPr>
          <w:rFonts w:ascii="Times New Roman" w:hAnsi="Times New Roman" w:cs="Times New Roman"/>
        </w:rPr>
        <w:t>goods and work</w:t>
      </w:r>
      <w:r w:rsidRPr="0064788E">
        <w:rPr>
          <w:rFonts w:ascii="Times New Roman" w:hAnsi="Times New Roman" w:cs="Times New Roman"/>
        </w:rPr>
        <w:t xml:space="preserve"> with the Chancellor</w:t>
      </w:r>
      <w:r w:rsidR="00B32E24">
        <w:rPr>
          <w:rFonts w:ascii="Times New Roman" w:hAnsi="Times New Roman" w:cs="Times New Roman"/>
        </w:rPr>
        <w:t>’s Office</w:t>
      </w:r>
      <w:r w:rsidRPr="0064788E">
        <w:rPr>
          <w:rFonts w:ascii="Times New Roman" w:hAnsi="Times New Roman" w:cs="Times New Roman"/>
        </w:rPr>
        <w:t>, the Board of Governors, and other interested stakeholders to convey this message to California’s state and federal elected leaders.</w:t>
      </w:r>
    </w:p>
    <w:p w14:paraId="6A7BEEA8" w14:textId="77777777" w:rsidR="00F1455A" w:rsidRPr="0064788E" w:rsidRDefault="00F1455A" w:rsidP="00F1455A">
      <w:pPr>
        <w:pStyle w:val="NoSpacing"/>
        <w:rPr>
          <w:rFonts w:ascii="Times New Roman" w:hAnsi="Times New Roman" w:cs="Times New Roman"/>
        </w:rPr>
      </w:pPr>
    </w:p>
    <w:p w14:paraId="2F7FA21C" w14:textId="77777777" w:rsidR="00F1455A" w:rsidRPr="00532EB9" w:rsidRDefault="00F1455A" w:rsidP="00F1455A">
      <w:pPr>
        <w:pStyle w:val="NoSpacing"/>
        <w:rPr>
          <w:rFonts w:ascii="Times New Roman" w:hAnsi="Times New Roman" w:cs="Times New Roman"/>
        </w:rPr>
      </w:pPr>
      <w:r w:rsidRPr="00532EB9">
        <w:rPr>
          <w:rFonts w:ascii="Times New Roman" w:hAnsi="Times New Roman" w:cs="Times New Roman"/>
        </w:rPr>
        <w:t>Contact</w:t>
      </w:r>
      <w:r>
        <w:rPr>
          <w:rFonts w:ascii="Times New Roman" w:hAnsi="Times New Roman" w:cs="Times New Roman"/>
        </w:rPr>
        <w:t>s</w:t>
      </w:r>
      <w:r w:rsidRPr="00532EB9">
        <w:rPr>
          <w:rFonts w:ascii="Times New Roman" w:hAnsi="Times New Roman" w:cs="Times New Roman"/>
        </w:rPr>
        <w:t>: Alex Immerblum, East Los Angeles College</w:t>
      </w:r>
      <w:r>
        <w:rPr>
          <w:rFonts w:ascii="Times New Roman" w:hAnsi="Times New Roman" w:cs="Times New Roman"/>
        </w:rPr>
        <w:t xml:space="preserve"> and Dan Wanner, </w:t>
      </w:r>
      <w:r w:rsidRPr="00532EB9">
        <w:rPr>
          <w:rFonts w:ascii="Times New Roman" w:hAnsi="Times New Roman" w:cs="Times New Roman"/>
        </w:rPr>
        <w:t xml:space="preserve">Los Angeles </w:t>
      </w:r>
      <w:r>
        <w:rPr>
          <w:rFonts w:ascii="Times New Roman" w:hAnsi="Times New Roman" w:cs="Times New Roman"/>
        </w:rPr>
        <w:t xml:space="preserve">City </w:t>
      </w:r>
      <w:r w:rsidRPr="00532EB9">
        <w:rPr>
          <w:rFonts w:ascii="Times New Roman" w:hAnsi="Times New Roman" w:cs="Times New Roman"/>
        </w:rPr>
        <w:t>College</w:t>
      </w:r>
      <w:r>
        <w:rPr>
          <w:rFonts w:ascii="Times New Roman" w:hAnsi="Times New Roman" w:cs="Times New Roman"/>
        </w:rPr>
        <w:t>, Area C</w:t>
      </w:r>
    </w:p>
    <w:p w14:paraId="078539A9" w14:textId="77777777" w:rsidR="006F4F03" w:rsidRPr="008156C9" w:rsidRDefault="006F4F03" w:rsidP="00C571A1">
      <w:pPr>
        <w:rPr>
          <w:rFonts w:ascii="Times New Roman" w:hAnsi="Times New Roman" w:cs="Times New Roman"/>
        </w:rPr>
      </w:pPr>
    </w:p>
    <w:p w14:paraId="7459AB41" w14:textId="77777777" w:rsidR="00FC5B00" w:rsidRPr="008156C9" w:rsidRDefault="00FC5B00" w:rsidP="00FC5B00">
      <w:pPr>
        <w:pStyle w:val="Heading1"/>
      </w:pPr>
      <w:bookmarkStart w:id="27" w:name="_Toc478481473"/>
      <w:r w:rsidRPr="008156C9">
        <w:t>17.0</w:t>
      </w:r>
      <w:r w:rsidRPr="008156C9">
        <w:tab/>
        <w:t>LOCAL SENATES</w:t>
      </w:r>
      <w:bookmarkEnd w:id="27"/>
    </w:p>
    <w:p w14:paraId="2F0BD5D9" w14:textId="4D60C743" w:rsidR="00FC5B00" w:rsidRDefault="00FC5B00" w:rsidP="00FC5B00">
      <w:pPr>
        <w:pStyle w:val="Heading2"/>
      </w:pPr>
      <w:bookmarkStart w:id="28" w:name="_Toc478481474"/>
      <w:r w:rsidRPr="008156C9">
        <w:t>17.01</w:t>
      </w:r>
      <w:r w:rsidRPr="008156C9">
        <w:tab/>
        <w:t>S17</w:t>
      </w:r>
      <w:r w:rsidRPr="008156C9">
        <w:tab/>
      </w:r>
      <w:r w:rsidR="00426314">
        <w:t xml:space="preserve">Academic Senate Involvement in and </w:t>
      </w:r>
      <w:r w:rsidRPr="008156C9">
        <w:t>Sign-off on Grants and Initiative Plans</w:t>
      </w:r>
      <w:bookmarkEnd w:id="28"/>
    </w:p>
    <w:p w14:paraId="7417BBC6" w14:textId="44CD7AE0"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Whereas, The Governor of California and state legislature have been instrumental in producing legislation that has transformed and continues to transform educational standards in the California Community College System, such as the Institutional Effective Partnership Initiative (IEPI), Strong Workforce Program (SB 66, 2016/Leyva), Adult Education/Non-Credit Initiative (AB86, Education Omnibus Trailer Bill, 2013-2014) and Student Success and Support Programs (SSSP) Initiative (SB1456, 2012/Lowenthal), and other special grants such as Zero Cost Textbook Degree (AB798, 2012/Bonilla); </w:t>
      </w:r>
    </w:p>
    <w:p w14:paraId="4D8B81E1"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7B2FD191" w14:textId="77777777" w:rsidR="00EE2DF3" w:rsidRDefault="00EE2DF3" w:rsidP="00FC5B00">
      <w:pPr>
        <w:widowControl w:val="0"/>
        <w:autoSpaceDE w:val="0"/>
        <w:autoSpaceDN w:val="0"/>
        <w:adjustRightInd w:val="0"/>
        <w:rPr>
          <w:rFonts w:ascii="Times New Roman" w:hAnsi="Times New Roman" w:cs="Times New Roman"/>
        </w:rPr>
      </w:pPr>
    </w:p>
    <w:p w14:paraId="7C0284C1" w14:textId="77777777" w:rsidR="00FC5B00" w:rsidRPr="008156C9" w:rsidRDefault="00FC5B00" w:rsidP="00FC5B00">
      <w:pPr>
        <w:widowControl w:val="0"/>
        <w:autoSpaceDE w:val="0"/>
        <w:autoSpaceDN w:val="0"/>
        <w:adjustRightInd w:val="0"/>
        <w:rPr>
          <w:rFonts w:ascii="Times New Roman" w:hAnsi="Times New Roman" w:cs="Times New Roman"/>
        </w:rPr>
      </w:pPr>
      <w:bookmarkStart w:id="29" w:name="_GoBack"/>
      <w:bookmarkEnd w:id="29"/>
      <w:r w:rsidRPr="008156C9">
        <w:rPr>
          <w:rFonts w:ascii="Times New Roman" w:hAnsi="Times New Roman" w:cs="Times New Roman"/>
        </w:rPr>
        <w:lastRenderedPageBreak/>
        <w:t xml:space="preserve">Whereas, These state initiatives, programs, and grant proposals involve many academic and professional matters under faculty purview including student success, processes for program review, curriculum development, institutional planning, budget development and more; </w:t>
      </w:r>
    </w:p>
    <w:p w14:paraId="07ABCF29"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653712DC"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Districts and colleges have well-established processes for ensuring that decision-making is a participatory process and that faculty have primacy in making recommendations related to academic and professional matters; and</w:t>
      </w:r>
    </w:p>
    <w:p w14:paraId="0CDB8041"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5BD3FA87"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The timeline for participation in these initiatives, programs, and grants are frequently hurried and do not allow for the collegial consultation process to occur;</w:t>
      </w:r>
    </w:p>
    <w:p w14:paraId="6E3F00BB"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020BF129"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Resolved, That the Academic Senate for California Community Colleges urge local senates to remain vigilant in their contributions to and review of grants, programs, and initiatives that fall under the purview of academic and professional matters; and </w:t>
      </w:r>
    </w:p>
    <w:p w14:paraId="1F2F62AD" w14:textId="77777777" w:rsidR="00FC5B00" w:rsidRPr="008156C9" w:rsidRDefault="00FC5B00" w:rsidP="00FC5B00">
      <w:pPr>
        <w:widowControl w:val="0"/>
        <w:autoSpaceDE w:val="0"/>
        <w:autoSpaceDN w:val="0"/>
        <w:adjustRightInd w:val="0"/>
        <w:rPr>
          <w:rFonts w:ascii="Times New Roman" w:hAnsi="Times New Roman" w:cs="Times New Roman"/>
        </w:rPr>
      </w:pPr>
    </w:p>
    <w:p w14:paraId="77E943D7" w14:textId="38261553"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Resolved, That the Academic Senate for Californ</w:t>
      </w:r>
      <w:r w:rsidR="001C59B1" w:rsidRPr="008156C9">
        <w:rPr>
          <w:rFonts w:ascii="Times New Roman" w:hAnsi="Times New Roman" w:cs="Times New Roman"/>
        </w:rPr>
        <w:t>ia Community Colleges urge the</w:t>
      </w:r>
      <w:r w:rsidR="007E6613" w:rsidRPr="008156C9">
        <w:rPr>
          <w:rFonts w:ascii="Times New Roman" w:hAnsi="Times New Roman" w:cs="Times New Roman"/>
        </w:rPr>
        <w:t xml:space="preserve"> Chancellor’s O</w:t>
      </w:r>
      <w:r w:rsidRPr="008156C9">
        <w:rPr>
          <w:rFonts w:ascii="Times New Roman" w:hAnsi="Times New Roman" w:cs="Times New Roman"/>
        </w:rPr>
        <w:t xml:space="preserve">ffice to include mechanisms, including a local academic senate signoff, that ensure local senate involvement in and approval of all </w:t>
      </w:r>
      <w:r w:rsidR="00631372">
        <w:rPr>
          <w:rFonts w:ascii="Times New Roman" w:hAnsi="Times New Roman" w:cs="Times New Roman"/>
        </w:rPr>
        <w:t xml:space="preserve">state </w:t>
      </w:r>
      <w:r w:rsidRPr="008156C9">
        <w:rPr>
          <w:rFonts w:ascii="Times New Roman" w:hAnsi="Times New Roman" w:cs="Times New Roman"/>
        </w:rPr>
        <w:t>grants, programs, and initiatives that fall under the purview of academic and professional matters.</w:t>
      </w:r>
    </w:p>
    <w:p w14:paraId="2366987F" w14:textId="77777777" w:rsidR="006D279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3B01FD68" w14:textId="76DF4AE0" w:rsidR="00FC5B00" w:rsidRPr="008156C9" w:rsidRDefault="00FC5B00" w:rsidP="00FC5B00">
      <w:pPr>
        <w:widowControl w:val="0"/>
        <w:autoSpaceDE w:val="0"/>
        <w:autoSpaceDN w:val="0"/>
        <w:adjustRightInd w:val="0"/>
        <w:rPr>
          <w:rFonts w:ascii="Times New Roman" w:hAnsi="Times New Roman" w:cs="Times New Roman"/>
        </w:rPr>
      </w:pPr>
      <w:r w:rsidRPr="009E67F0">
        <w:rPr>
          <w:rFonts w:ascii="Times New Roman" w:hAnsi="Times New Roman" w:cs="Times New Roman"/>
        </w:rPr>
        <w:t xml:space="preserve">Contact: </w:t>
      </w:r>
      <w:r w:rsidR="003A4497" w:rsidRPr="008156C9">
        <w:rPr>
          <w:rFonts w:ascii="Times New Roman" w:hAnsi="Times New Roman" w:cs="Times New Roman"/>
        </w:rPr>
        <w:t xml:space="preserve">Wendy Brill-Wynkoop, </w:t>
      </w:r>
      <w:r w:rsidR="003A4497">
        <w:rPr>
          <w:rFonts w:ascii="Times New Roman" w:hAnsi="Times New Roman" w:cs="Times New Roman"/>
        </w:rPr>
        <w:t xml:space="preserve">College of the Canyons, </w:t>
      </w:r>
      <w:r w:rsidR="003A4497" w:rsidRPr="008156C9">
        <w:rPr>
          <w:rFonts w:ascii="Times New Roman" w:hAnsi="Times New Roman" w:cs="Times New Roman"/>
        </w:rPr>
        <w:t>Legislative and Advocacy</w:t>
      </w:r>
    </w:p>
    <w:p w14:paraId="56635792"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4E131BBC" w14:textId="14C93FAB" w:rsidR="00126D2C" w:rsidRPr="008156C9" w:rsidRDefault="00126D2C" w:rsidP="00126D2C">
      <w:pPr>
        <w:pStyle w:val="Heading2"/>
        <w:jc w:val="left"/>
      </w:pPr>
      <w:bookmarkStart w:id="30" w:name="_Toc478481475"/>
      <w:r w:rsidRPr="008156C9">
        <w:t>17.02</w:t>
      </w:r>
      <w:r w:rsidRPr="008156C9">
        <w:tab/>
        <w:t xml:space="preserve">S17 </w:t>
      </w:r>
      <w:r w:rsidR="008240A5">
        <w:tab/>
      </w:r>
      <w:r w:rsidRPr="008156C9">
        <w:t xml:space="preserve">Adequate Support and a Designated Point Person for Formerly Incarcerated </w:t>
      </w:r>
      <w:r w:rsidR="008240A5">
        <w:tab/>
      </w:r>
      <w:r w:rsidR="008240A5">
        <w:tab/>
      </w:r>
      <w:r w:rsidR="008240A5">
        <w:tab/>
      </w:r>
      <w:r w:rsidRPr="008156C9">
        <w:t>Students</w:t>
      </w:r>
      <w:bookmarkEnd w:id="30"/>
      <w:r w:rsidRPr="008156C9">
        <w:t xml:space="preserve"> </w:t>
      </w:r>
    </w:p>
    <w:p w14:paraId="4E1BDCC7" w14:textId="19EFCE3A" w:rsidR="00126D2C" w:rsidRPr="008156C9" w:rsidRDefault="00126D2C" w:rsidP="00126D2C">
      <w:pPr>
        <w:rPr>
          <w:rFonts w:ascii="Times New Roman" w:hAnsi="Times New Roman" w:cs="Times New Roman"/>
        </w:rPr>
      </w:pPr>
      <w:r w:rsidRPr="008156C9">
        <w:rPr>
          <w:rFonts w:ascii="Times New Roman" w:hAnsi="Times New Roman" w:cs="Times New Roman"/>
        </w:rPr>
        <w:t>Whereas, SB1391 (2014, Hancock) increased the California community college course offerings inside state prisons so that California community colleges are now teaching in-person in 32 of the state’s 35 correctional facilities</w:t>
      </w:r>
      <w:r w:rsidR="00483665">
        <w:rPr>
          <w:rFonts w:ascii="Times New Roman" w:hAnsi="Times New Roman" w:cs="Times New Roman"/>
        </w:rPr>
        <w:t>;</w:t>
      </w:r>
    </w:p>
    <w:p w14:paraId="1DF1A433" w14:textId="77777777" w:rsidR="00126D2C" w:rsidRPr="008156C9" w:rsidRDefault="00126D2C" w:rsidP="00126D2C">
      <w:pPr>
        <w:rPr>
          <w:rFonts w:ascii="Times New Roman" w:hAnsi="Times New Roman" w:cs="Times New Roman"/>
        </w:rPr>
      </w:pPr>
    </w:p>
    <w:p w14:paraId="5A34ED33" w14:textId="27E2FBCE" w:rsidR="00126D2C" w:rsidRPr="008156C9" w:rsidRDefault="00126D2C" w:rsidP="00126D2C">
      <w:pPr>
        <w:rPr>
          <w:rFonts w:ascii="Times New Roman" w:hAnsi="Times New Roman" w:cs="Times New Roman"/>
        </w:rPr>
      </w:pPr>
      <w:r w:rsidRPr="008156C9">
        <w:rPr>
          <w:rFonts w:ascii="Times New Roman" w:hAnsi="Times New Roman" w:cs="Times New Roman"/>
        </w:rPr>
        <w:t>Whereas, Proposition 57 (2016) will increase the number of individuals being released from state correctional facilities, and will prioritize those individuals who are pursuing college courses while incarcerated;</w:t>
      </w:r>
    </w:p>
    <w:p w14:paraId="3B7CB1F7" w14:textId="77777777" w:rsidR="00126D2C" w:rsidRPr="008156C9" w:rsidRDefault="00126D2C" w:rsidP="00126D2C">
      <w:pPr>
        <w:rPr>
          <w:rFonts w:ascii="Times New Roman" w:hAnsi="Times New Roman" w:cs="Times New Roman"/>
        </w:rPr>
      </w:pPr>
    </w:p>
    <w:p w14:paraId="39C434E9" w14:textId="77777777"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Whereas, Individuals being released are encouraged to continue their pursuit of higher education when they return to their communities; and </w:t>
      </w:r>
    </w:p>
    <w:p w14:paraId="372EA2DD" w14:textId="77777777" w:rsidR="00126D2C" w:rsidRPr="008156C9" w:rsidRDefault="00126D2C" w:rsidP="00126D2C">
      <w:pPr>
        <w:rPr>
          <w:rFonts w:ascii="Times New Roman" w:hAnsi="Times New Roman" w:cs="Times New Roman"/>
        </w:rPr>
      </w:pPr>
    </w:p>
    <w:p w14:paraId="132AD86C" w14:textId="77777777"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Whereas, Formerly incarcerated students, like other special populations of students, face dramatic obstacles to accessing college service and academic programs without intentional direct support and outreach; </w:t>
      </w:r>
    </w:p>
    <w:p w14:paraId="6DBD5C6E" w14:textId="77777777" w:rsidR="00126D2C" w:rsidRPr="008156C9" w:rsidRDefault="00126D2C" w:rsidP="00126D2C">
      <w:pPr>
        <w:rPr>
          <w:rFonts w:ascii="Times New Roman" w:hAnsi="Times New Roman" w:cs="Times New Roman"/>
        </w:rPr>
      </w:pPr>
    </w:p>
    <w:p w14:paraId="148FE6D1" w14:textId="5B7CEE6D"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recommend that local senates work with their college administrators to designate and publicize </w:t>
      </w:r>
      <w:r w:rsidR="009A0E29" w:rsidRPr="008156C9">
        <w:rPr>
          <w:rFonts w:ascii="Times New Roman" w:hAnsi="Times New Roman" w:cs="Times New Roman"/>
        </w:rPr>
        <w:t xml:space="preserve">a </w:t>
      </w:r>
      <w:r w:rsidR="00191C4D" w:rsidRPr="008156C9">
        <w:rPr>
          <w:rFonts w:ascii="Times New Roman" w:hAnsi="Times New Roman" w:cs="Times New Roman"/>
        </w:rPr>
        <w:t>point of contact</w:t>
      </w:r>
      <w:r w:rsidRPr="008156C9">
        <w:rPr>
          <w:rFonts w:ascii="Times New Roman" w:hAnsi="Times New Roman" w:cs="Times New Roman"/>
        </w:rPr>
        <w:t xml:space="preserve"> responsible for supporting formerly incarcerated students and helping those students connect with appropriate support services at the college; and </w:t>
      </w:r>
    </w:p>
    <w:p w14:paraId="6F96A754" w14:textId="77777777" w:rsidR="00126D2C" w:rsidRPr="008156C9" w:rsidRDefault="00126D2C" w:rsidP="00126D2C">
      <w:pPr>
        <w:rPr>
          <w:rFonts w:ascii="Times New Roman" w:hAnsi="Times New Roman" w:cs="Times New Roman"/>
        </w:rPr>
      </w:pPr>
    </w:p>
    <w:p w14:paraId="019E45B1" w14:textId="7859E3F0" w:rsidR="00126D2C" w:rsidRPr="008156C9" w:rsidRDefault="00126D2C" w:rsidP="00126D2C">
      <w:pPr>
        <w:rPr>
          <w:rFonts w:ascii="Times New Roman" w:hAnsi="Times New Roman" w:cs="Times New Roman"/>
        </w:rPr>
      </w:pPr>
      <w:r w:rsidRPr="008156C9">
        <w:rPr>
          <w:rFonts w:ascii="Times New Roman" w:hAnsi="Times New Roman" w:cs="Times New Roman"/>
        </w:rPr>
        <w:lastRenderedPageBreak/>
        <w:t>Resolved, That the Academic Senate for California Community Colleges work with the Chancellor’s Office to assist colleges in their efforts to support formerly incarcerated students</w:t>
      </w:r>
      <w:r w:rsidR="00633362" w:rsidRPr="008156C9">
        <w:rPr>
          <w:rFonts w:ascii="Times New Roman" w:hAnsi="Times New Roman" w:cs="Times New Roman"/>
        </w:rPr>
        <w:t xml:space="preserve"> to</w:t>
      </w:r>
      <w:r w:rsidRPr="008156C9">
        <w:rPr>
          <w:rFonts w:ascii="Times New Roman" w:hAnsi="Times New Roman" w:cs="Times New Roman"/>
        </w:rPr>
        <w:t xml:space="preserve"> access college programs and </w:t>
      </w:r>
      <w:r w:rsidR="00633362" w:rsidRPr="008156C9">
        <w:rPr>
          <w:rFonts w:ascii="Times New Roman" w:hAnsi="Times New Roman" w:cs="Times New Roman"/>
        </w:rPr>
        <w:t xml:space="preserve">to </w:t>
      </w:r>
      <w:r w:rsidRPr="008156C9">
        <w:rPr>
          <w:rFonts w:ascii="Times New Roman" w:hAnsi="Times New Roman" w:cs="Times New Roman"/>
        </w:rPr>
        <w:t>achieve their academic goals at the college.</w:t>
      </w:r>
    </w:p>
    <w:p w14:paraId="2FE45AAA" w14:textId="77777777" w:rsidR="00126D2C" w:rsidRPr="008156C9" w:rsidRDefault="00126D2C" w:rsidP="00126D2C">
      <w:pPr>
        <w:rPr>
          <w:rFonts w:ascii="Times New Roman" w:hAnsi="Times New Roman" w:cs="Times New Roman"/>
        </w:rPr>
      </w:pPr>
    </w:p>
    <w:p w14:paraId="24183D8C" w14:textId="3C05DD3C" w:rsidR="00FC5B00" w:rsidRPr="008156C9" w:rsidRDefault="00126D2C" w:rsidP="00C25C90">
      <w:pPr>
        <w:rPr>
          <w:rFonts w:ascii="Times New Roman" w:hAnsi="Times New Roman" w:cs="Times New Roman"/>
        </w:rPr>
      </w:pPr>
      <w:r w:rsidRPr="008156C9">
        <w:rPr>
          <w:rFonts w:ascii="Times New Roman" w:hAnsi="Times New Roman" w:cs="Times New Roman"/>
        </w:rPr>
        <w:t xml:space="preserve">Contact: Cleavon Smith, </w:t>
      </w:r>
      <w:r w:rsidR="00D04C22">
        <w:rPr>
          <w:rFonts w:ascii="Times New Roman" w:hAnsi="Times New Roman" w:cs="Times New Roman"/>
        </w:rPr>
        <w:t xml:space="preserve">Equity and Diversity Action, </w:t>
      </w:r>
      <w:r w:rsidRPr="008156C9">
        <w:rPr>
          <w:rFonts w:ascii="Times New Roman" w:hAnsi="Times New Roman" w:cs="Times New Roman"/>
        </w:rPr>
        <w:t>Executive Committee</w:t>
      </w:r>
    </w:p>
    <w:sectPr w:rsidR="00FC5B00" w:rsidRPr="008156C9" w:rsidSect="00B923E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4AF39" w14:textId="77777777" w:rsidR="003A38E7" w:rsidRDefault="003A38E7" w:rsidP="00F21902">
      <w:r>
        <w:separator/>
      </w:r>
    </w:p>
  </w:endnote>
  <w:endnote w:type="continuationSeparator" w:id="0">
    <w:p w14:paraId="175FA27E" w14:textId="77777777" w:rsidR="003A38E7" w:rsidRDefault="003A38E7" w:rsidP="00F2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Times New Roman Bold">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4C7D9" w14:textId="77777777" w:rsidR="00584215" w:rsidRDefault="00584215" w:rsidP="00082D0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3BDAD" w14:textId="77777777" w:rsidR="00584215" w:rsidRDefault="0058421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665E1" w14:textId="77777777" w:rsidR="00584215" w:rsidRDefault="00584215">
    <w:pPr>
      <w:pStyle w:val="Footer"/>
      <w:jc w:val="center"/>
    </w:pPr>
  </w:p>
  <w:p w14:paraId="177F480D" w14:textId="77777777" w:rsidR="00584215" w:rsidRDefault="0058421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4672" w14:textId="77777777" w:rsidR="00584215" w:rsidRDefault="00584215" w:rsidP="00AF66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2DF3">
      <w:rPr>
        <w:rStyle w:val="PageNumber"/>
        <w:noProof/>
      </w:rPr>
      <w:t>14</w:t>
    </w:r>
    <w:r>
      <w:rPr>
        <w:rStyle w:val="PageNumber"/>
      </w:rPr>
      <w:fldChar w:fldCharType="end"/>
    </w:r>
  </w:p>
  <w:p w14:paraId="23A8714C" w14:textId="77777777" w:rsidR="00584215" w:rsidRDefault="00584215">
    <w:pPr>
      <w:pStyle w:val="Footer"/>
      <w:jc w:val="center"/>
    </w:pPr>
  </w:p>
  <w:p w14:paraId="100F2F8D" w14:textId="77777777" w:rsidR="00584215" w:rsidRDefault="005842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0532C" w14:textId="77777777" w:rsidR="003A38E7" w:rsidRDefault="003A38E7" w:rsidP="00F21902">
      <w:r>
        <w:separator/>
      </w:r>
    </w:p>
  </w:footnote>
  <w:footnote w:type="continuationSeparator" w:id="0">
    <w:p w14:paraId="65357BAA" w14:textId="77777777" w:rsidR="003A38E7" w:rsidRDefault="003A38E7" w:rsidP="00F21902">
      <w:r>
        <w:continuationSeparator/>
      </w:r>
    </w:p>
  </w:footnote>
  <w:footnote w:id="1">
    <w:p w14:paraId="6BFA3B6C" w14:textId="70B8A3DC" w:rsidR="00584215" w:rsidRDefault="00584215">
      <w:pPr>
        <w:pStyle w:val="FootnoteText"/>
      </w:pPr>
      <w:r>
        <w:rPr>
          <w:rStyle w:val="FootnoteReference"/>
        </w:rPr>
        <w:footnoteRef/>
      </w:r>
      <w:r>
        <w:t xml:space="preserve"> </w:t>
      </w:r>
      <w:hyperlink r:id="rId1" w:history="1">
        <w:r w:rsidRPr="00240A70">
          <w:rPr>
            <w:rStyle w:val="Hyperlink"/>
          </w:rPr>
          <w:t>http://asccc.org/papers/re-examination-faculty-hiring-processes-and-procedures</w:t>
        </w:r>
      </w:hyperlink>
      <w:r>
        <w:t xml:space="preserve"> </w:t>
      </w:r>
    </w:p>
  </w:footnote>
  <w:footnote w:id="2">
    <w:p w14:paraId="5A9B9651" w14:textId="3C28AD05" w:rsidR="00584215" w:rsidRDefault="00584215">
      <w:pPr>
        <w:pStyle w:val="FootnoteText"/>
      </w:pPr>
      <w:r>
        <w:rPr>
          <w:rStyle w:val="FootnoteReference"/>
        </w:rPr>
        <w:footnoteRef/>
      </w:r>
      <w:r>
        <w:t xml:space="preserve"> </w:t>
      </w:r>
      <w:hyperlink r:id="rId2" w:history="1">
        <w:r w:rsidRPr="00240A70">
          <w:rPr>
            <w:rStyle w:val="Hyperlink"/>
          </w:rPr>
          <w:t>http://californiacommunitycolleges.cccco.edu/Portals/0/Reports/2016-EEO-and-Diversity-Handbook-ADA.pdf</w:t>
        </w:r>
      </w:hyperlink>
      <w:r>
        <w:t xml:space="preserve"> </w:t>
      </w:r>
    </w:p>
  </w:footnote>
  <w:footnote w:id="3">
    <w:p w14:paraId="73A0D968" w14:textId="77777777" w:rsidR="00584215" w:rsidRDefault="00584215" w:rsidP="00AF069A">
      <w:pPr>
        <w:pStyle w:val="FootnoteText"/>
      </w:pPr>
      <w:r>
        <w:rPr>
          <w:rStyle w:val="FootnoteReference"/>
        </w:rPr>
        <w:footnoteRef/>
      </w:r>
      <w:r>
        <w:t xml:space="preserve"> </w:t>
      </w:r>
      <w:hyperlink r:id="rId3" w:history="1">
        <w:r w:rsidRPr="00781E45">
          <w:rPr>
            <w:rStyle w:val="Hyperlink"/>
          </w:rPr>
          <w:t>http://www.asccc.org/about/values-statement</w:t>
        </w:r>
      </w:hyperlink>
      <w:r>
        <w:t xml:space="preserve"> </w:t>
      </w:r>
    </w:p>
  </w:footnote>
  <w:footnote w:id="4">
    <w:p w14:paraId="22380279" w14:textId="673B6A9B" w:rsidR="00584215" w:rsidRDefault="00584215" w:rsidP="00AF069A">
      <w:pPr>
        <w:pStyle w:val="FootnoteText"/>
      </w:pPr>
      <w:r>
        <w:rPr>
          <w:rStyle w:val="FootnoteReference"/>
        </w:rPr>
        <w:footnoteRef/>
      </w:r>
      <w:hyperlink r:id="rId4" w:history="1">
        <w:r w:rsidRPr="00781E45">
          <w:rPr>
            <w:rStyle w:val="Hyperlink"/>
          </w:rPr>
          <w:t>http://californiacommunitycolleges.cccco.edu/Portals/0/DocDownloads/PressReleases/DEC2016/PR-Principles-12-5-16-FINAL.pdf</w:t>
        </w:r>
      </w:hyperlink>
    </w:p>
  </w:footnote>
  <w:footnote w:id="5">
    <w:p w14:paraId="7CB86855" w14:textId="77777777" w:rsidR="00584215" w:rsidRDefault="00584215" w:rsidP="00193784">
      <w:pPr>
        <w:pStyle w:val="FootnoteText"/>
      </w:pPr>
      <w:r>
        <w:rPr>
          <w:rStyle w:val="FootnoteReference"/>
        </w:rPr>
        <w:footnoteRef/>
      </w:r>
      <w:r>
        <w:t xml:space="preserve"> </w:t>
      </w:r>
      <w:hyperlink r:id="rId5" w:anchor="guidelines" w:history="1">
        <w:r w:rsidRPr="000E1866">
          <w:rPr>
            <w:rStyle w:val="Hyperlink"/>
          </w:rPr>
          <w:t>https://www.uscis.gov/humanitarian/consideration-deferred-action-childhood-arrivals-daca#guidelines</w:t>
        </w:r>
      </w:hyperlink>
      <w:r>
        <w:t xml:space="preserve"> </w:t>
      </w:r>
    </w:p>
  </w:footnote>
  <w:footnote w:id="6">
    <w:p w14:paraId="38CF6CBD" w14:textId="77777777" w:rsidR="00584215" w:rsidRDefault="00584215" w:rsidP="003222E9">
      <w:pPr>
        <w:pStyle w:val="FootnoteText"/>
      </w:pPr>
      <w:r>
        <w:rPr>
          <w:rStyle w:val="FootnoteReference"/>
        </w:rPr>
        <w:footnoteRef/>
      </w:r>
      <w:r>
        <w:t xml:space="preserve"> </w:t>
      </w:r>
      <w:r w:rsidRPr="00F838E4">
        <w:t>http://datamart.cccco.edu/Students/FTES_Summary.aspx</w:t>
      </w:r>
    </w:p>
  </w:footnote>
  <w:footnote w:id="7">
    <w:p w14:paraId="68FA7DB8" w14:textId="47C92A10" w:rsidR="00584215" w:rsidRDefault="00584215">
      <w:pPr>
        <w:pStyle w:val="FootnoteText"/>
      </w:pPr>
      <w:r>
        <w:rPr>
          <w:rStyle w:val="FootnoteReference"/>
        </w:rPr>
        <w:footnoteRef/>
      </w:r>
      <w:r>
        <w:t xml:space="preserve"> </w:t>
      </w:r>
      <w:hyperlink r:id="rId6" w:history="1">
        <w:r w:rsidRPr="00240A70">
          <w:rPr>
            <w:rStyle w:val="Hyperlink"/>
          </w:rPr>
          <w:t>http://www.asccc.org/papers/slo-terminology-glossary-resource-local-senates</w:t>
        </w:r>
      </w:hyperlink>
      <w:r>
        <w:t xml:space="preserve"> </w:t>
      </w:r>
    </w:p>
  </w:footnote>
  <w:footnote w:id="8">
    <w:p w14:paraId="667AFE79" w14:textId="6C8FE46E" w:rsidR="00584215" w:rsidRDefault="00584215">
      <w:pPr>
        <w:pStyle w:val="FootnoteText"/>
      </w:pPr>
      <w:r>
        <w:rPr>
          <w:rStyle w:val="FootnoteReference"/>
        </w:rPr>
        <w:footnoteRef/>
      </w:r>
      <w:r>
        <w:t xml:space="preserve"> </w:t>
      </w:r>
      <w:hyperlink r:id="rId7" w:history="1">
        <w:r w:rsidRPr="000B489C">
          <w:rPr>
            <w:rStyle w:val="Hyperlink"/>
          </w:rPr>
          <w:t>http://www.asccc.org/sites/default/files/Appendix%20A__COR%20Paper%20.docx</w:t>
        </w:r>
      </w:hyperlink>
      <w:r>
        <w:t xml:space="preserve"> </w:t>
      </w:r>
    </w:p>
  </w:footnote>
  <w:footnote w:id="9">
    <w:p w14:paraId="68A49803" w14:textId="7373E599" w:rsidR="00584215" w:rsidRDefault="00584215">
      <w:pPr>
        <w:pStyle w:val="FootnoteText"/>
      </w:pPr>
      <w:r>
        <w:rPr>
          <w:rStyle w:val="FootnoteReference"/>
        </w:rPr>
        <w:footnoteRef/>
      </w:r>
      <w:hyperlink r:id="rId8" w:history="1">
        <w:r w:rsidRPr="000B489C">
          <w:rPr>
            <w:rStyle w:val="Hyperlink"/>
          </w:rPr>
          <w:t>http://www.asccc.org/sites/default/files/Disciplines%20List%20Revision%20Proposals%20Summary2_3_2017.docx</w:t>
        </w:r>
      </w:hyperlink>
      <w:r>
        <w:t xml:space="preserve"> </w:t>
      </w:r>
    </w:p>
  </w:footnote>
  <w:footnote w:id="10">
    <w:p w14:paraId="4E7AE868" w14:textId="77777777" w:rsidR="00F1455A" w:rsidRPr="00681C38" w:rsidRDefault="00F1455A" w:rsidP="00F1455A">
      <w:pPr>
        <w:pStyle w:val="FootnoteText"/>
        <w:rPr>
          <w:rFonts w:ascii="Times New Roman" w:hAnsi="Times New Roman" w:cs="Times New Roman"/>
        </w:rPr>
      </w:pPr>
      <w:r w:rsidRPr="00681C38">
        <w:rPr>
          <w:rStyle w:val="FootnoteReference"/>
          <w:rFonts w:ascii="Times New Roman" w:hAnsi="Times New Roman" w:cs="Times New Roman"/>
        </w:rPr>
        <w:footnoteRef/>
      </w:r>
      <w:r w:rsidRPr="00681C38">
        <w:rPr>
          <w:rFonts w:ascii="Times New Roman" w:hAnsi="Times New Roman" w:cs="Times New Roman"/>
        </w:rPr>
        <w:t xml:space="preserve"> The Washington Post, </w:t>
      </w:r>
      <w:hyperlink r:id="rId9" w:history="1">
        <w:r w:rsidRPr="000B489C">
          <w:rPr>
            <w:rStyle w:val="Hyperlink"/>
            <w:rFonts w:ascii="Times New Roman" w:hAnsi="Times New Roman" w:cs="Times New Roman"/>
          </w:rPr>
          <w:t>https://www.washingtonpost.com/lifestyle/style/with-elimination-of-nea-and-neh-trumps-budget-is-worst-case-scenario-for-arts-groups/2017/03/15/5291645a-09bb-11e7-a15f-a58d4a988474_story.html</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4DDF" w14:textId="77777777" w:rsidR="00584215" w:rsidRDefault="003A38E7">
    <w:pPr>
      <w:pStyle w:val="Header"/>
    </w:pPr>
    <w:sdt>
      <w:sdtPr>
        <w:id w:val="-1607730213"/>
        <w:temporary/>
        <w:showingPlcHdr/>
      </w:sdtPr>
      <w:sdtEndPr/>
      <w:sdtContent>
        <w:r w:rsidR="00584215">
          <w:t>[Type text]</w:t>
        </w:r>
      </w:sdtContent>
    </w:sdt>
    <w:r w:rsidR="00584215">
      <w:ptab w:relativeTo="margin" w:alignment="center" w:leader="none"/>
    </w:r>
    <w:sdt>
      <w:sdtPr>
        <w:id w:val="1610469964"/>
        <w:temporary/>
        <w:showingPlcHdr/>
      </w:sdtPr>
      <w:sdtEndPr/>
      <w:sdtContent>
        <w:r w:rsidR="00584215">
          <w:t>[Type text]</w:t>
        </w:r>
      </w:sdtContent>
    </w:sdt>
    <w:r w:rsidR="00584215">
      <w:ptab w:relativeTo="margin" w:alignment="right" w:leader="none"/>
    </w:r>
    <w:sdt>
      <w:sdtPr>
        <w:id w:val="374211126"/>
        <w:temporary/>
        <w:showingPlcHdr/>
      </w:sdtPr>
      <w:sdtEndPr/>
      <w:sdtContent>
        <w:r w:rsidR="00584215">
          <w:t>[Type text]</w:t>
        </w:r>
      </w:sdtContent>
    </w:sdt>
  </w:p>
  <w:p w14:paraId="76814830" w14:textId="77777777" w:rsidR="00584215" w:rsidRDefault="0058421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E9C99" w14:textId="6163CBDE" w:rsidR="00584215" w:rsidRPr="00714762" w:rsidRDefault="00584215" w:rsidP="00AF6642">
    <w:pPr>
      <w:pStyle w:val="Header"/>
      <w:jc w:val="center"/>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4919" w14:textId="77777777" w:rsidR="00584215" w:rsidRPr="001F3C00" w:rsidRDefault="00584215" w:rsidP="00AF6642">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49EEE" w14:textId="77777777" w:rsidR="00584215" w:rsidRPr="00A71731" w:rsidRDefault="00584215" w:rsidP="00AF6642">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B82A" w14:textId="40481FF8" w:rsidR="00584215" w:rsidRPr="00A71731" w:rsidRDefault="00584215" w:rsidP="00AF6642">
    <w:pPr>
      <w:tabs>
        <w:tab w:val="center" w:pos="4320"/>
        <w:tab w:val="right" w:pos="8640"/>
      </w:tabs>
      <w:jc w:val="center"/>
      <w:rPr>
        <w:rFonts w:ascii="Times New Roman" w:hAnsi="Times New Roman" w:cs="Times New Roman"/>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EB5D" w14:textId="32B83F5E" w:rsidR="00584215" w:rsidRPr="00CF6033" w:rsidRDefault="00584215" w:rsidP="00CF6033">
    <w:pPr>
      <w:pStyle w:val="Header"/>
      <w:jc w:val="center"/>
      <w:rPr>
        <w:rFonts w:ascii="Times New Roman" w:eastAsiaTheme="minorHAnsi"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C3A482F"/>
    <w:multiLevelType w:val="hybridMultilevel"/>
    <w:tmpl w:val="332EEFAA"/>
    <w:lvl w:ilvl="0" w:tplc="2E72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1F7FE3"/>
    <w:multiLevelType w:val="hybridMultilevel"/>
    <w:tmpl w:val="029ECA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6F"/>
    <w:rsid w:val="00002510"/>
    <w:rsid w:val="00007DC7"/>
    <w:rsid w:val="000119CC"/>
    <w:rsid w:val="00025368"/>
    <w:rsid w:val="000279FF"/>
    <w:rsid w:val="000306EA"/>
    <w:rsid w:val="00035588"/>
    <w:rsid w:val="00035A2F"/>
    <w:rsid w:val="000439EA"/>
    <w:rsid w:val="00050639"/>
    <w:rsid w:val="00050BD4"/>
    <w:rsid w:val="00070A9F"/>
    <w:rsid w:val="00074A7D"/>
    <w:rsid w:val="00082D03"/>
    <w:rsid w:val="000852FA"/>
    <w:rsid w:val="000A0DD8"/>
    <w:rsid w:val="000A53AA"/>
    <w:rsid w:val="000B3EB5"/>
    <w:rsid w:val="000C42B8"/>
    <w:rsid w:val="000C56E0"/>
    <w:rsid w:val="000D173B"/>
    <w:rsid w:val="000D4829"/>
    <w:rsid w:val="0010116B"/>
    <w:rsid w:val="00115E4E"/>
    <w:rsid w:val="00126D2C"/>
    <w:rsid w:val="00132FA7"/>
    <w:rsid w:val="00141A96"/>
    <w:rsid w:val="00144A68"/>
    <w:rsid w:val="00152165"/>
    <w:rsid w:val="001536F9"/>
    <w:rsid w:val="001630F5"/>
    <w:rsid w:val="00167286"/>
    <w:rsid w:val="00176472"/>
    <w:rsid w:val="001777AA"/>
    <w:rsid w:val="00177F19"/>
    <w:rsid w:val="00181403"/>
    <w:rsid w:val="00183C09"/>
    <w:rsid w:val="00191C4D"/>
    <w:rsid w:val="00193784"/>
    <w:rsid w:val="00194A42"/>
    <w:rsid w:val="001A78EF"/>
    <w:rsid w:val="001B4F6D"/>
    <w:rsid w:val="001B6AD1"/>
    <w:rsid w:val="001C2E7C"/>
    <w:rsid w:val="001C59B1"/>
    <w:rsid w:val="001C73BE"/>
    <w:rsid w:val="001F2FB4"/>
    <w:rsid w:val="00205F95"/>
    <w:rsid w:val="00210E02"/>
    <w:rsid w:val="00221DC8"/>
    <w:rsid w:val="002258AC"/>
    <w:rsid w:val="002334B0"/>
    <w:rsid w:val="002402E1"/>
    <w:rsid w:val="00246A65"/>
    <w:rsid w:val="00246F83"/>
    <w:rsid w:val="00247D47"/>
    <w:rsid w:val="00277B22"/>
    <w:rsid w:val="00282726"/>
    <w:rsid w:val="0028795F"/>
    <w:rsid w:val="00287CDA"/>
    <w:rsid w:val="0029534D"/>
    <w:rsid w:val="00297440"/>
    <w:rsid w:val="002A1914"/>
    <w:rsid w:val="002D2BDB"/>
    <w:rsid w:val="002E0719"/>
    <w:rsid w:val="002E5F06"/>
    <w:rsid w:val="002E5F90"/>
    <w:rsid w:val="002F4282"/>
    <w:rsid w:val="00306D18"/>
    <w:rsid w:val="003138BC"/>
    <w:rsid w:val="00321E7A"/>
    <w:rsid w:val="003222E9"/>
    <w:rsid w:val="00325516"/>
    <w:rsid w:val="00334F57"/>
    <w:rsid w:val="003505BA"/>
    <w:rsid w:val="00356F98"/>
    <w:rsid w:val="0036034F"/>
    <w:rsid w:val="0039379C"/>
    <w:rsid w:val="00396729"/>
    <w:rsid w:val="003A38E7"/>
    <w:rsid w:val="003A40C7"/>
    <w:rsid w:val="003A4497"/>
    <w:rsid w:val="003A44EA"/>
    <w:rsid w:val="003B7B17"/>
    <w:rsid w:val="003C0D27"/>
    <w:rsid w:val="003C25ED"/>
    <w:rsid w:val="003C461B"/>
    <w:rsid w:val="003C62A3"/>
    <w:rsid w:val="003D098F"/>
    <w:rsid w:val="003D7227"/>
    <w:rsid w:val="003E3BF7"/>
    <w:rsid w:val="003F5C79"/>
    <w:rsid w:val="003F6B54"/>
    <w:rsid w:val="003F7A0D"/>
    <w:rsid w:val="00400D6F"/>
    <w:rsid w:val="00413A4D"/>
    <w:rsid w:val="00426314"/>
    <w:rsid w:val="004320FA"/>
    <w:rsid w:val="004358D5"/>
    <w:rsid w:val="00452D12"/>
    <w:rsid w:val="004705E9"/>
    <w:rsid w:val="00472AB3"/>
    <w:rsid w:val="00474E49"/>
    <w:rsid w:val="00477AAB"/>
    <w:rsid w:val="00477D7B"/>
    <w:rsid w:val="00483665"/>
    <w:rsid w:val="004919AA"/>
    <w:rsid w:val="00496D5F"/>
    <w:rsid w:val="004B7C70"/>
    <w:rsid w:val="004C75A3"/>
    <w:rsid w:val="004C76B7"/>
    <w:rsid w:val="004D4637"/>
    <w:rsid w:val="004E692C"/>
    <w:rsid w:val="004F2CDE"/>
    <w:rsid w:val="004F32DC"/>
    <w:rsid w:val="004F3653"/>
    <w:rsid w:val="00500B9F"/>
    <w:rsid w:val="00504D3E"/>
    <w:rsid w:val="005142F2"/>
    <w:rsid w:val="00515CAF"/>
    <w:rsid w:val="0054298E"/>
    <w:rsid w:val="00551CB8"/>
    <w:rsid w:val="005537A9"/>
    <w:rsid w:val="005546C4"/>
    <w:rsid w:val="00565250"/>
    <w:rsid w:val="00567987"/>
    <w:rsid w:val="005747D2"/>
    <w:rsid w:val="00581223"/>
    <w:rsid w:val="00583ECB"/>
    <w:rsid w:val="00584215"/>
    <w:rsid w:val="005954C1"/>
    <w:rsid w:val="00597EA3"/>
    <w:rsid w:val="005C02F4"/>
    <w:rsid w:val="005C4083"/>
    <w:rsid w:val="005C643C"/>
    <w:rsid w:val="005C7AB6"/>
    <w:rsid w:val="005E469B"/>
    <w:rsid w:val="005F155D"/>
    <w:rsid w:val="00621BFA"/>
    <w:rsid w:val="00631372"/>
    <w:rsid w:val="00633362"/>
    <w:rsid w:val="00633F23"/>
    <w:rsid w:val="00645BEC"/>
    <w:rsid w:val="00657035"/>
    <w:rsid w:val="00661D99"/>
    <w:rsid w:val="00661FE1"/>
    <w:rsid w:val="00662E6D"/>
    <w:rsid w:val="0067361A"/>
    <w:rsid w:val="00686130"/>
    <w:rsid w:val="006864D8"/>
    <w:rsid w:val="00697494"/>
    <w:rsid w:val="006A17ED"/>
    <w:rsid w:val="006A4196"/>
    <w:rsid w:val="006A4C23"/>
    <w:rsid w:val="006B0CCA"/>
    <w:rsid w:val="006B4492"/>
    <w:rsid w:val="006B458E"/>
    <w:rsid w:val="006B6456"/>
    <w:rsid w:val="006C52B4"/>
    <w:rsid w:val="006C6817"/>
    <w:rsid w:val="006D2790"/>
    <w:rsid w:val="006F4F03"/>
    <w:rsid w:val="0070122F"/>
    <w:rsid w:val="00701B11"/>
    <w:rsid w:val="0070379E"/>
    <w:rsid w:val="007133C9"/>
    <w:rsid w:val="00715509"/>
    <w:rsid w:val="00715970"/>
    <w:rsid w:val="00717548"/>
    <w:rsid w:val="00726DD4"/>
    <w:rsid w:val="007306C1"/>
    <w:rsid w:val="0073503C"/>
    <w:rsid w:val="007427FC"/>
    <w:rsid w:val="00763DD1"/>
    <w:rsid w:val="00765A58"/>
    <w:rsid w:val="00775D10"/>
    <w:rsid w:val="00777B9C"/>
    <w:rsid w:val="00777E6C"/>
    <w:rsid w:val="00793436"/>
    <w:rsid w:val="007A4D4E"/>
    <w:rsid w:val="007B2238"/>
    <w:rsid w:val="007E6613"/>
    <w:rsid w:val="007E6AA6"/>
    <w:rsid w:val="007F26C0"/>
    <w:rsid w:val="008142A3"/>
    <w:rsid w:val="008156C9"/>
    <w:rsid w:val="008228F9"/>
    <w:rsid w:val="008240A5"/>
    <w:rsid w:val="00824E3F"/>
    <w:rsid w:val="008266BB"/>
    <w:rsid w:val="008270A8"/>
    <w:rsid w:val="00830E50"/>
    <w:rsid w:val="00833C3F"/>
    <w:rsid w:val="00866BE7"/>
    <w:rsid w:val="008677D1"/>
    <w:rsid w:val="00873A03"/>
    <w:rsid w:val="00874A0B"/>
    <w:rsid w:val="00885907"/>
    <w:rsid w:val="00893DDD"/>
    <w:rsid w:val="00896F84"/>
    <w:rsid w:val="008A0C40"/>
    <w:rsid w:val="008A36DF"/>
    <w:rsid w:val="008A4865"/>
    <w:rsid w:val="008B23B1"/>
    <w:rsid w:val="008B2800"/>
    <w:rsid w:val="008B676F"/>
    <w:rsid w:val="008C3470"/>
    <w:rsid w:val="008C4400"/>
    <w:rsid w:val="008C4BBD"/>
    <w:rsid w:val="008C5580"/>
    <w:rsid w:val="008C7921"/>
    <w:rsid w:val="008D6FAF"/>
    <w:rsid w:val="008E137E"/>
    <w:rsid w:val="008F1D96"/>
    <w:rsid w:val="009034C4"/>
    <w:rsid w:val="00917CFE"/>
    <w:rsid w:val="00921635"/>
    <w:rsid w:val="00926F51"/>
    <w:rsid w:val="009403CC"/>
    <w:rsid w:val="00952B49"/>
    <w:rsid w:val="00983B5A"/>
    <w:rsid w:val="009841A6"/>
    <w:rsid w:val="00992713"/>
    <w:rsid w:val="00997D41"/>
    <w:rsid w:val="009A0E29"/>
    <w:rsid w:val="009A182E"/>
    <w:rsid w:val="009A199F"/>
    <w:rsid w:val="009A51E8"/>
    <w:rsid w:val="009C1DEB"/>
    <w:rsid w:val="009C6B49"/>
    <w:rsid w:val="009E4845"/>
    <w:rsid w:val="009E67F0"/>
    <w:rsid w:val="009E7D4D"/>
    <w:rsid w:val="00A12D27"/>
    <w:rsid w:val="00A16223"/>
    <w:rsid w:val="00A22D08"/>
    <w:rsid w:val="00A24100"/>
    <w:rsid w:val="00A24B16"/>
    <w:rsid w:val="00A4049A"/>
    <w:rsid w:val="00A53151"/>
    <w:rsid w:val="00A54324"/>
    <w:rsid w:val="00A6618C"/>
    <w:rsid w:val="00A70061"/>
    <w:rsid w:val="00A77D7B"/>
    <w:rsid w:val="00A81AA3"/>
    <w:rsid w:val="00A84EC5"/>
    <w:rsid w:val="00A8713A"/>
    <w:rsid w:val="00A877C1"/>
    <w:rsid w:val="00A91FF8"/>
    <w:rsid w:val="00A932DE"/>
    <w:rsid w:val="00A96D78"/>
    <w:rsid w:val="00AA2C82"/>
    <w:rsid w:val="00AA3C6F"/>
    <w:rsid w:val="00AB0B87"/>
    <w:rsid w:val="00AD098C"/>
    <w:rsid w:val="00AE06A5"/>
    <w:rsid w:val="00AF069A"/>
    <w:rsid w:val="00AF1D4A"/>
    <w:rsid w:val="00AF6642"/>
    <w:rsid w:val="00B02598"/>
    <w:rsid w:val="00B129DB"/>
    <w:rsid w:val="00B17603"/>
    <w:rsid w:val="00B217C6"/>
    <w:rsid w:val="00B25894"/>
    <w:rsid w:val="00B30DFB"/>
    <w:rsid w:val="00B32E24"/>
    <w:rsid w:val="00B42C11"/>
    <w:rsid w:val="00B46319"/>
    <w:rsid w:val="00B46C92"/>
    <w:rsid w:val="00B47AF3"/>
    <w:rsid w:val="00B57CC0"/>
    <w:rsid w:val="00B602CC"/>
    <w:rsid w:val="00B707CB"/>
    <w:rsid w:val="00B80A0B"/>
    <w:rsid w:val="00B91FD1"/>
    <w:rsid w:val="00B923EC"/>
    <w:rsid w:val="00BA4DCA"/>
    <w:rsid w:val="00BB138E"/>
    <w:rsid w:val="00BB378D"/>
    <w:rsid w:val="00BB5256"/>
    <w:rsid w:val="00BC29B0"/>
    <w:rsid w:val="00BF22C9"/>
    <w:rsid w:val="00C25C90"/>
    <w:rsid w:val="00C45352"/>
    <w:rsid w:val="00C47B92"/>
    <w:rsid w:val="00C571A1"/>
    <w:rsid w:val="00C64DB9"/>
    <w:rsid w:val="00C761E3"/>
    <w:rsid w:val="00C913BB"/>
    <w:rsid w:val="00CB12B2"/>
    <w:rsid w:val="00CB26BA"/>
    <w:rsid w:val="00CB66DE"/>
    <w:rsid w:val="00CD3DB9"/>
    <w:rsid w:val="00CF3E66"/>
    <w:rsid w:val="00CF6033"/>
    <w:rsid w:val="00CF724A"/>
    <w:rsid w:val="00D04473"/>
    <w:rsid w:val="00D04C22"/>
    <w:rsid w:val="00D21C8F"/>
    <w:rsid w:val="00D262FB"/>
    <w:rsid w:val="00D26583"/>
    <w:rsid w:val="00D73AE4"/>
    <w:rsid w:val="00D73C0C"/>
    <w:rsid w:val="00D8646B"/>
    <w:rsid w:val="00D8656E"/>
    <w:rsid w:val="00DB2AF7"/>
    <w:rsid w:val="00DE4290"/>
    <w:rsid w:val="00DE5714"/>
    <w:rsid w:val="00DE6FF2"/>
    <w:rsid w:val="00DF49A1"/>
    <w:rsid w:val="00E00C12"/>
    <w:rsid w:val="00E14DA8"/>
    <w:rsid w:val="00E25F04"/>
    <w:rsid w:val="00E353AE"/>
    <w:rsid w:val="00E426C7"/>
    <w:rsid w:val="00E438CB"/>
    <w:rsid w:val="00E501DF"/>
    <w:rsid w:val="00E53145"/>
    <w:rsid w:val="00E6145B"/>
    <w:rsid w:val="00E648F4"/>
    <w:rsid w:val="00E70E0A"/>
    <w:rsid w:val="00E735E8"/>
    <w:rsid w:val="00E749BA"/>
    <w:rsid w:val="00E830F0"/>
    <w:rsid w:val="00EA4E50"/>
    <w:rsid w:val="00EB4064"/>
    <w:rsid w:val="00EB7226"/>
    <w:rsid w:val="00ED25BC"/>
    <w:rsid w:val="00EE2DF3"/>
    <w:rsid w:val="00F143E9"/>
    <w:rsid w:val="00F1455A"/>
    <w:rsid w:val="00F21902"/>
    <w:rsid w:val="00F253E4"/>
    <w:rsid w:val="00F25DA6"/>
    <w:rsid w:val="00F33B25"/>
    <w:rsid w:val="00F40AD1"/>
    <w:rsid w:val="00F43362"/>
    <w:rsid w:val="00F45936"/>
    <w:rsid w:val="00F53997"/>
    <w:rsid w:val="00F66D93"/>
    <w:rsid w:val="00F75899"/>
    <w:rsid w:val="00F81CF8"/>
    <w:rsid w:val="00F933E4"/>
    <w:rsid w:val="00FA1AF2"/>
    <w:rsid w:val="00FB51E2"/>
    <w:rsid w:val="00FC49EF"/>
    <w:rsid w:val="00FC5B00"/>
    <w:rsid w:val="00FD2A41"/>
    <w:rsid w:val="00FD39B4"/>
    <w:rsid w:val="00FE01D6"/>
    <w:rsid w:val="00FE2052"/>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11AD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151"/>
    <w:pPr>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A53151"/>
    <w:pPr>
      <w:jc w:val="both"/>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02"/>
    <w:pPr>
      <w:ind w:left="720"/>
      <w:contextualSpacing/>
    </w:pPr>
  </w:style>
  <w:style w:type="paragraph" w:styleId="FootnoteText">
    <w:name w:val="footnote text"/>
    <w:basedOn w:val="Normal"/>
    <w:link w:val="FootnoteTextChar"/>
    <w:uiPriority w:val="99"/>
    <w:unhideWhenUsed/>
    <w:rsid w:val="00F21902"/>
  </w:style>
  <w:style w:type="character" w:customStyle="1" w:styleId="FootnoteTextChar">
    <w:name w:val="Footnote Text Char"/>
    <w:basedOn w:val="DefaultParagraphFont"/>
    <w:link w:val="FootnoteText"/>
    <w:uiPriority w:val="99"/>
    <w:rsid w:val="00F21902"/>
  </w:style>
  <w:style w:type="character" w:styleId="FootnoteReference">
    <w:name w:val="footnote reference"/>
    <w:basedOn w:val="DefaultParagraphFont"/>
    <w:uiPriority w:val="99"/>
    <w:unhideWhenUsed/>
    <w:rsid w:val="00F21902"/>
    <w:rPr>
      <w:vertAlign w:val="superscript"/>
    </w:rPr>
  </w:style>
  <w:style w:type="paragraph" w:styleId="NormalWeb">
    <w:name w:val="Normal (Web)"/>
    <w:basedOn w:val="Normal"/>
    <w:uiPriority w:val="99"/>
    <w:unhideWhenUsed/>
    <w:rsid w:val="00F21902"/>
    <w:pPr>
      <w:spacing w:before="100" w:beforeAutospacing="1" w:after="100" w:afterAutospacing="1"/>
    </w:pPr>
    <w:rPr>
      <w:rFonts w:ascii="Times" w:eastAsiaTheme="minorEastAsia" w:hAnsi="Times" w:cs="Times New Roman"/>
      <w:sz w:val="20"/>
      <w:szCs w:val="20"/>
    </w:rPr>
  </w:style>
  <w:style w:type="character" w:styleId="Emphasis">
    <w:name w:val="Emphasis"/>
    <w:basedOn w:val="DefaultParagraphFont"/>
    <w:uiPriority w:val="20"/>
    <w:qFormat/>
    <w:rsid w:val="00F21902"/>
    <w:rPr>
      <w:i/>
      <w:iCs/>
    </w:rPr>
  </w:style>
  <w:style w:type="character" w:customStyle="1" w:styleId="Hyperlink1">
    <w:name w:val="Hyperlink1"/>
    <w:basedOn w:val="DefaultParagraphFont"/>
    <w:uiPriority w:val="99"/>
    <w:unhideWhenUsed/>
    <w:rsid w:val="00F25DA6"/>
    <w:rPr>
      <w:color w:val="0563C1"/>
      <w:u w:val="single"/>
    </w:rPr>
  </w:style>
  <w:style w:type="character" w:styleId="Hyperlink">
    <w:name w:val="Hyperlink"/>
    <w:basedOn w:val="DefaultParagraphFont"/>
    <w:uiPriority w:val="99"/>
    <w:unhideWhenUsed/>
    <w:rsid w:val="00F25DA6"/>
    <w:rPr>
      <w:color w:val="0563C1" w:themeColor="hyperlink"/>
      <w:u w:val="single"/>
    </w:rPr>
  </w:style>
  <w:style w:type="character" w:styleId="CommentReference">
    <w:name w:val="annotation reference"/>
    <w:basedOn w:val="DefaultParagraphFont"/>
    <w:uiPriority w:val="99"/>
    <w:semiHidden/>
    <w:unhideWhenUsed/>
    <w:rsid w:val="00A81AA3"/>
    <w:rPr>
      <w:sz w:val="18"/>
      <w:szCs w:val="18"/>
    </w:rPr>
  </w:style>
  <w:style w:type="paragraph" w:styleId="CommentText">
    <w:name w:val="annotation text"/>
    <w:basedOn w:val="Normal"/>
    <w:link w:val="CommentTextChar"/>
    <w:uiPriority w:val="99"/>
    <w:semiHidden/>
    <w:unhideWhenUsed/>
    <w:rsid w:val="00A81AA3"/>
  </w:style>
  <w:style w:type="character" w:customStyle="1" w:styleId="CommentTextChar">
    <w:name w:val="Comment Text Char"/>
    <w:basedOn w:val="DefaultParagraphFont"/>
    <w:link w:val="CommentText"/>
    <w:uiPriority w:val="99"/>
    <w:semiHidden/>
    <w:rsid w:val="00A81AA3"/>
  </w:style>
  <w:style w:type="paragraph" w:styleId="CommentSubject">
    <w:name w:val="annotation subject"/>
    <w:basedOn w:val="CommentText"/>
    <w:next w:val="CommentText"/>
    <w:link w:val="CommentSubjectChar"/>
    <w:uiPriority w:val="99"/>
    <w:semiHidden/>
    <w:unhideWhenUsed/>
    <w:rsid w:val="00A81AA3"/>
    <w:rPr>
      <w:b/>
      <w:bCs/>
      <w:sz w:val="20"/>
      <w:szCs w:val="20"/>
    </w:rPr>
  </w:style>
  <w:style w:type="character" w:customStyle="1" w:styleId="CommentSubjectChar">
    <w:name w:val="Comment Subject Char"/>
    <w:basedOn w:val="CommentTextChar"/>
    <w:link w:val="CommentSubject"/>
    <w:uiPriority w:val="99"/>
    <w:semiHidden/>
    <w:rsid w:val="00A81AA3"/>
    <w:rPr>
      <w:b/>
      <w:bCs/>
      <w:sz w:val="20"/>
      <w:szCs w:val="20"/>
    </w:rPr>
  </w:style>
  <w:style w:type="paragraph" w:styleId="BalloonText">
    <w:name w:val="Balloon Text"/>
    <w:basedOn w:val="Normal"/>
    <w:link w:val="BalloonTextChar"/>
    <w:uiPriority w:val="99"/>
    <w:semiHidden/>
    <w:unhideWhenUsed/>
    <w:rsid w:val="00A81A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AA3"/>
    <w:rPr>
      <w:rFonts w:ascii="Times New Roman" w:hAnsi="Times New Roman" w:cs="Times New Roman"/>
      <w:sz w:val="18"/>
      <w:szCs w:val="18"/>
    </w:rPr>
  </w:style>
  <w:style w:type="character" w:customStyle="1" w:styleId="Heading1Char">
    <w:name w:val="Heading 1 Char"/>
    <w:basedOn w:val="DefaultParagraphFont"/>
    <w:link w:val="Heading1"/>
    <w:uiPriority w:val="9"/>
    <w:rsid w:val="00A53151"/>
    <w:rPr>
      <w:rFonts w:ascii="Times New Roman" w:hAnsi="Times New Roman" w:cs="Times New Roman"/>
      <w:b/>
    </w:rPr>
  </w:style>
  <w:style w:type="paragraph" w:styleId="TOCHeading">
    <w:name w:val="TOC Heading"/>
    <w:basedOn w:val="Heading1"/>
    <w:next w:val="Normal"/>
    <w:uiPriority w:val="39"/>
    <w:unhideWhenUsed/>
    <w:qFormat/>
    <w:rsid w:val="00A53151"/>
    <w:pPr>
      <w:spacing w:before="480" w:line="276" w:lineRule="auto"/>
      <w:outlineLvl w:val="9"/>
    </w:pPr>
    <w:rPr>
      <w:b w:val="0"/>
      <w:bCs/>
      <w:sz w:val="28"/>
      <w:szCs w:val="28"/>
    </w:rPr>
  </w:style>
  <w:style w:type="paragraph" w:styleId="TOC1">
    <w:name w:val="toc 1"/>
    <w:basedOn w:val="Normal"/>
    <w:next w:val="Normal"/>
    <w:autoRedefine/>
    <w:uiPriority w:val="39"/>
    <w:unhideWhenUsed/>
    <w:rsid w:val="00A53151"/>
    <w:pPr>
      <w:spacing w:before="120"/>
    </w:pPr>
    <w:rPr>
      <w:b/>
      <w:bCs/>
      <w:caps/>
      <w:sz w:val="22"/>
      <w:szCs w:val="22"/>
    </w:rPr>
  </w:style>
  <w:style w:type="paragraph" w:styleId="TOC2">
    <w:name w:val="toc 2"/>
    <w:basedOn w:val="Normal"/>
    <w:next w:val="Normal"/>
    <w:autoRedefine/>
    <w:uiPriority w:val="39"/>
    <w:unhideWhenUsed/>
    <w:rsid w:val="00A53151"/>
    <w:pPr>
      <w:ind w:left="240"/>
    </w:pPr>
    <w:rPr>
      <w:smallCaps/>
      <w:sz w:val="22"/>
      <w:szCs w:val="22"/>
    </w:rPr>
  </w:style>
  <w:style w:type="paragraph" w:styleId="TOC3">
    <w:name w:val="toc 3"/>
    <w:basedOn w:val="Normal"/>
    <w:next w:val="Normal"/>
    <w:autoRedefine/>
    <w:uiPriority w:val="39"/>
    <w:semiHidden/>
    <w:unhideWhenUsed/>
    <w:rsid w:val="00A53151"/>
    <w:pPr>
      <w:ind w:left="480"/>
    </w:pPr>
    <w:rPr>
      <w:i/>
      <w:iCs/>
      <w:sz w:val="22"/>
      <w:szCs w:val="22"/>
    </w:rPr>
  </w:style>
  <w:style w:type="paragraph" w:styleId="TOC4">
    <w:name w:val="toc 4"/>
    <w:basedOn w:val="Normal"/>
    <w:next w:val="Normal"/>
    <w:autoRedefine/>
    <w:uiPriority w:val="39"/>
    <w:semiHidden/>
    <w:unhideWhenUsed/>
    <w:rsid w:val="00A53151"/>
    <w:pPr>
      <w:ind w:left="720"/>
    </w:pPr>
    <w:rPr>
      <w:sz w:val="18"/>
      <w:szCs w:val="18"/>
    </w:rPr>
  </w:style>
  <w:style w:type="paragraph" w:styleId="TOC5">
    <w:name w:val="toc 5"/>
    <w:basedOn w:val="Normal"/>
    <w:next w:val="Normal"/>
    <w:autoRedefine/>
    <w:uiPriority w:val="39"/>
    <w:semiHidden/>
    <w:unhideWhenUsed/>
    <w:rsid w:val="00A53151"/>
    <w:pPr>
      <w:ind w:left="960"/>
    </w:pPr>
    <w:rPr>
      <w:sz w:val="18"/>
      <w:szCs w:val="18"/>
    </w:rPr>
  </w:style>
  <w:style w:type="paragraph" w:styleId="TOC6">
    <w:name w:val="toc 6"/>
    <w:basedOn w:val="Normal"/>
    <w:next w:val="Normal"/>
    <w:autoRedefine/>
    <w:uiPriority w:val="39"/>
    <w:semiHidden/>
    <w:unhideWhenUsed/>
    <w:rsid w:val="00A53151"/>
    <w:pPr>
      <w:ind w:left="1200"/>
    </w:pPr>
    <w:rPr>
      <w:sz w:val="18"/>
      <w:szCs w:val="18"/>
    </w:rPr>
  </w:style>
  <w:style w:type="paragraph" w:styleId="TOC7">
    <w:name w:val="toc 7"/>
    <w:basedOn w:val="Normal"/>
    <w:next w:val="Normal"/>
    <w:autoRedefine/>
    <w:uiPriority w:val="39"/>
    <w:semiHidden/>
    <w:unhideWhenUsed/>
    <w:rsid w:val="00A53151"/>
    <w:pPr>
      <w:ind w:left="1440"/>
    </w:pPr>
    <w:rPr>
      <w:sz w:val="18"/>
      <w:szCs w:val="18"/>
    </w:rPr>
  </w:style>
  <w:style w:type="paragraph" w:styleId="TOC8">
    <w:name w:val="toc 8"/>
    <w:basedOn w:val="Normal"/>
    <w:next w:val="Normal"/>
    <w:autoRedefine/>
    <w:uiPriority w:val="39"/>
    <w:semiHidden/>
    <w:unhideWhenUsed/>
    <w:rsid w:val="00A53151"/>
    <w:pPr>
      <w:ind w:left="1680"/>
    </w:pPr>
    <w:rPr>
      <w:sz w:val="18"/>
      <w:szCs w:val="18"/>
    </w:rPr>
  </w:style>
  <w:style w:type="paragraph" w:styleId="TOC9">
    <w:name w:val="toc 9"/>
    <w:basedOn w:val="Normal"/>
    <w:next w:val="Normal"/>
    <w:autoRedefine/>
    <w:uiPriority w:val="39"/>
    <w:semiHidden/>
    <w:unhideWhenUsed/>
    <w:rsid w:val="00A53151"/>
    <w:pPr>
      <w:ind w:left="1920"/>
    </w:pPr>
    <w:rPr>
      <w:sz w:val="18"/>
      <w:szCs w:val="18"/>
    </w:rPr>
  </w:style>
  <w:style w:type="character" w:customStyle="1" w:styleId="Heading2Char">
    <w:name w:val="Heading 2 Char"/>
    <w:basedOn w:val="DefaultParagraphFont"/>
    <w:link w:val="Heading2"/>
    <w:uiPriority w:val="9"/>
    <w:rsid w:val="00A53151"/>
    <w:rPr>
      <w:rFonts w:ascii="Times New Roman" w:hAnsi="Times New Roman" w:cs="Times New Roman"/>
      <w:b/>
    </w:rPr>
  </w:style>
  <w:style w:type="paragraph" w:styleId="Revision">
    <w:name w:val="Revision"/>
    <w:hidden/>
    <w:uiPriority w:val="99"/>
    <w:semiHidden/>
    <w:rsid w:val="00D8646B"/>
  </w:style>
  <w:style w:type="character" w:styleId="FollowedHyperlink">
    <w:name w:val="FollowedHyperlink"/>
    <w:basedOn w:val="DefaultParagraphFont"/>
    <w:uiPriority w:val="99"/>
    <w:semiHidden/>
    <w:unhideWhenUsed/>
    <w:rsid w:val="00D73AE4"/>
    <w:rPr>
      <w:color w:val="954F72" w:themeColor="followedHyperlink"/>
      <w:u w:val="single"/>
    </w:rPr>
  </w:style>
  <w:style w:type="paragraph" w:styleId="Header">
    <w:name w:val="header"/>
    <w:basedOn w:val="Normal"/>
    <w:link w:val="HeaderChar"/>
    <w:uiPriority w:val="99"/>
    <w:unhideWhenUsed/>
    <w:rsid w:val="00775D10"/>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775D10"/>
    <w:rPr>
      <w:rFonts w:eastAsiaTheme="minorEastAsia"/>
    </w:rPr>
  </w:style>
  <w:style w:type="paragraph" w:styleId="Footer">
    <w:name w:val="footer"/>
    <w:basedOn w:val="Normal"/>
    <w:link w:val="FooterChar"/>
    <w:uiPriority w:val="99"/>
    <w:unhideWhenUsed/>
    <w:rsid w:val="00775D10"/>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775D10"/>
    <w:rPr>
      <w:rFonts w:eastAsiaTheme="minorEastAsia"/>
    </w:rPr>
  </w:style>
  <w:style w:type="character" w:styleId="PageNumber">
    <w:name w:val="page number"/>
    <w:basedOn w:val="DefaultParagraphFont"/>
    <w:uiPriority w:val="99"/>
    <w:semiHidden/>
    <w:unhideWhenUsed/>
    <w:rsid w:val="00775D10"/>
  </w:style>
  <w:style w:type="paragraph" w:styleId="NoSpacing">
    <w:name w:val="No Spacing"/>
    <w:uiPriority w:val="1"/>
    <w:qFormat/>
    <w:rsid w:val="00F14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3.xml"/><Relationship Id="rId17" Type="http://schemas.openxmlformats.org/officeDocument/2006/relationships/header" Target="header6.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asccc.org/about/values-statement" TargetMode="External"/><Relationship Id="rId4" Type="http://schemas.openxmlformats.org/officeDocument/2006/relationships/hyperlink" Target="http://californiacommunitycolleges.cccco.edu/Portals/0/DocDownloads/PressReleases/DEC2016/PR-Principles-12-5-16-FINAL.pdf" TargetMode="External"/><Relationship Id="rId5" Type="http://schemas.openxmlformats.org/officeDocument/2006/relationships/hyperlink" Target="https://www.uscis.gov/humanitarian/consideration-deferred-action-childhood-arrivals-daca" TargetMode="External"/><Relationship Id="rId6" Type="http://schemas.openxmlformats.org/officeDocument/2006/relationships/hyperlink" Target="http://www.asccc.org/papers/slo-terminology-glossary-resource-local-senates" TargetMode="External"/><Relationship Id="rId7" Type="http://schemas.openxmlformats.org/officeDocument/2006/relationships/hyperlink" Target="http://www.asccc.org/sites/default/files/Appendix%20A__COR%20Paper%20.docx" TargetMode="External"/><Relationship Id="rId8" Type="http://schemas.openxmlformats.org/officeDocument/2006/relationships/hyperlink" Target="http://www.asccc.org/sites/default/files/Disciplines%20List%20Revision%20Proposals%20Summary2_3_2017.docx" TargetMode="External"/><Relationship Id="rId9" Type="http://schemas.openxmlformats.org/officeDocument/2006/relationships/hyperlink" Target="https://www.washingtonpost.com/lifestyle/style/with-elimination-of-nea-and-neh-trumps-budget-is-worst-case-scenario-for-arts-groups/2017/03/15/5291645a-09bb-11e7-a15f-a58d4a988474_story.html" TargetMode="External"/><Relationship Id="rId1" Type="http://schemas.openxmlformats.org/officeDocument/2006/relationships/hyperlink" Target="http://asccc.org/papers/re-examination-faculty-hiring-processes-and-procedures" TargetMode="External"/><Relationship Id="rId2" Type="http://schemas.openxmlformats.org/officeDocument/2006/relationships/hyperlink" Target="http://californiacommunitycolleges.cccco.edu/Portals/0/Reports/2016-EEO-and-Diversity-Handbook-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5E2F54-6714-9943-B008-DB5DD15D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6328</Words>
  <Characters>36073</Characters>
  <Application>Microsoft Macintosh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Beach</dc:creator>
  <cp:keywords/>
  <dc:description/>
  <cp:lastModifiedBy>Julie Adams</cp:lastModifiedBy>
  <cp:revision>4</cp:revision>
  <cp:lastPrinted>2017-03-28T23:37:00Z</cp:lastPrinted>
  <dcterms:created xsi:type="dcterms:W3CDTF">2017-03-29T20:05:00Z</dcterms:created>
  <dcterms:modified xsi:type="dcterms:W3CDTF">2017-03-29T20:11:00Z</dcterms:modified>
</cp:coreProperties>
</file>