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1F8DC" w14:textId="77777777" w:rsidR="00E41E7C" w:rsidRPr="00B25D57" w:rsidRDefault="00E41E7C" w:rsidP="00B25D57">
      <w:pPr>
        <w:pStyle w:val="Title"/>
        <w:rPr>
          <w:sz w:val="44"/>
        </w:rPr>
      </w:pPr>
      <w:r w:rsidRPr="00B25D57">
        <w:rPr>
          <w:sz w:val="44"/>
        </w:rPr>
        <w:t xml:space="preserve">S17 Resolution </w:t>
      </w:r>
      <w:proofErr w:type="spellStart"/>
      <w:r w:rsidRPr="00B25D57">
        <w:rPr>
          <w:sz w:val="44"/>
        </w:rPr>
        <w:t>x.x</w:t>
      </w:r>
      <w:proofErr w:type="spellEnd"/>
      <w:r w:rsidRPr="00B25D57">
        <w:rPr>
          <w:sz w:val="44"/>
        </w:rPr>
        <w:t>: Credit for Licensure for Associate's Degree Holders in Dental Hygiene Completion Programs</w:t>
      </w:r>
    </w:p>
    <w:p w14:paraId="6DD50675" w14:textId="77777777" w:rsidR="00E41E7C" w:rsidRPr="00865C39" w:rsidRDefault="00E41E7C" w:rsidP="00E41E7C">
      <w:pPr>
        <w:rPr>
          <w:sz w:val="22"/>
        </w:rPr>
      </w:pPr>
    </w:p>
    <w:p w14:paraId="20659E22" w14:textId="24267CCF" w:rsidR="00E41E7C" w:rsidRPr="00865C39" w:rsidRDefault="00E41E7C" w:rsidP="00E41E7C">
      <w:pPr>
        <w:rPr>
          <w:sz w:val="22"/>
        </w:rPr>
      </w:pPr>
      <w:r w:rsidRPr="00865C39">
        <w:rPr>
          <w:sz w:val="22"/>
        </w:rPr>
        <w:t>Whereas, completion of a bachelor’s degree in dental hygiene opens many additional career opportunities, such as positions in sales and marketing, teaching, and research, that are otherwise unavailable to Associate’s Degree holders; and</w:t>
      </w:r>
    </w:p>
    <w:p w14:paraId="757039EB" w14:textId="77777777" w:rsidR="00E41E7C" w:rsidRPr="00865C39" w:rsidRDefault="00E41E7C" w:rsidP="00E41E7C">
      <w:pPr>
        <w:rPr>
          <w:sz w:val="22"/>
        </w:rPr>
      </w:pPr>
    </w:p>
    <w:p w14:paraId="6D6AD5B8" w14:textId="738EE92A" w:rsidR="00E41E7C" w:rsidRPr="00865C39" w:rsidRDefault="00E41E7C" w:rsidP="00E41E7C">
      <w:pPr>
        <w:rPr>
          <w:sz w:val="22"/>
        </w:rPr>
      </w:pPr>
      <w:r w:rsidRPr="00865C39">
        <w:rPr>
          <w:sz w:val="22"/>
        </w:rPr>
        <w:t xml:space="preserve">Whereas, there is great demand for a viable academic path to completing a bachelor's degree from dental hygiene clinical practitioners holding associate's degrees; and </w:t>
      </w:r>
    </w:p>
    <w:p w14:paraId="3695DCAB" w14:textId="77777777" w:rsidR="00E41E7C" w:rsidRPr="00865C39" w:rsidRDefault="00E41E7C" w:rsidP="00E41E7C">
      <w:pPr>
        <w:rPr>
          <w:sz w:val="22"/>
        </w:rPr>
      </w:pPr>
    </w:p>
    <w:p w14:paraId="2E3F6A75" w14:textId="2FEBE32C" w:rsidR="00E41E7C" w:rsidRPr="00865C39" w:rsidRDefault="00E41E7C" w:rsidP="00E41E7C">
      <w:pPr>
        <w:rPr>
          <w:sz w:val="22"/>
        </w:rPr>
      </w:pPr>
      <w:r w:rsidRPr="00865C39">
        <w:rPr>
          <w:sz w:val="22"/>
        </w:rPr>
        <w:t xml:space="preserve">Whereas, the CSU system already accepts the NCLEX nursing licensure exam as evidence of mastery of a portion of the required upper-division competencies for their Nursing programs (ref: </w:t>
      </w:r>
      <w:hyperlink r:id="rId4" w:history="1">
        <w:r w:rsidRPr="00865C39">
          <w:rPr>
            <w:rStyle w:val="Hyperlink"/>
            <w:sz w:val="22"/>
          </w:rPr>
          <w:t>CSU Executive Order 1084</w:t>
        </w:r>
      </w:hyperlink>
      <w:r w:rsidRPr="00865C39">
        <w:rPr>
          <w:sz w:val="22"/>
        </w:rPr>
        <w:t>); and</w:t>
      </w:r>
    </w:p>
    <w:p w14:paraId="51E3D847" w14:textId="77777777" w:rsidR="00E41E7C" w:rsidRPr="00865C39" w:rsidRDefault="00E41E7C" w:rsidP="00E41E7C">
      <w:pPr>
        <w:rPr>
          <w:sz w:val="22"/>
        </w:rPr>
      </w:pPr>
    </w:p>
    <w:p w14:paraId="2CED0A77" w14:textId="5E272288" w:rsidR="00E41E7C" w:rsidRPr="00865C39" w:rsidRDefault="00E41E7C" w:rsidP="00E41E7C">
      <w:pPr>
        <w:rPr>
          <w:sz w:val="22"/>
        </w:rPr>
      </w:pPr>
      <w:r w:rsidRPr="00865C39">
        <w:rPr>
          <w:sz w:val="22"/>
        </w:rPr>
        <w:t>Whereas, granting the ability to California Community Colleges to award upper-division academic credit for such demonstrated competencies would expand educational access, reduce costs, and shorten the time to degree completion for clinical practitioners in dental hygiene holding associate's degrees; therefore,</w:t>
      </w:r>
    </w:p>
    <w:p w14:paraId="1CB73593" w14:textId="77777777" w:rsidR="00E41E7C" w:rsidRPr="00865C39" w:rsidRDefault="00E41E7C" w:rsidP="00E41E7C">
      <w:pPr>
        <w:rPr>
          <w:sz w:val="22"/>
        </w:rPr>
      </w:pPr>
    </w:p>
    <w:p w14:paraId="3B8F00AD" w14:textId="77777777" w:rsidR="00E41E7C" w:rsidRPr="00865C39" w:rsidRDefault="00E41E7C" w:rsidP="00E41E7C">
      <w:pPr>
        <w:rPr>
          <w:sz w:val="22"/>
        </w:rPr>
      </w:pPr>
      <w:r w:rsidRPr="00865C39">
        <w:rPr>
          <w:sz w:val="22"/>
        </w:rPr>
        <w:t>Resolved, that the Acade</w:t>
      </w:r>
      <w:bookmarkStart w:id="0" w:name="_GoBack"/>
      <w:bookmarkEnd w:id="0"/>
      <w:r w:rsidRPr="00865C39">
        <w:rPr>
          <w:sz w:val="22"/>
        </w:rPr>
        <w:t>mic Senate for California Community Colleges recommend to the  Chancellor's Office that California Community Colleges be permitted to award up to 20 semester units (30 quarter units) of upper-division academic credit to Dental Hygiene AS degree-holders who have successfully passed their licensure exams (e.g., the Dental Hygiene National Board Exam, the Registered Dental Hygienist Licensure Exam, the California Law and Ethics Exam) to satisfy part of the 24 semester units (36 quarter units) of upper division course work required for the bachelor’s degree;</w:t>
      </w:r>
    </w:p>
    <w:p w14:paraId="7819B021" w14:textId="77777777" w:rsidR="00E41E7C" w:rsidRPr="00865C39" w:rsidRDefault="00E41E7C" w:rsidP="00E41E7C">
      <w:pPr>
        <w:rPr>
          <w:sz w:val="22"/>
        </w:rPr>
      </w:pPr>
    </w:p>
    <w:p w14:paraId="0C86E68A" w14:textId="77777777" w:rsidR="00E41E7C" w:rsidRPr="00865C39" w:rsidRDefault="00E41E7C" w:rsidP="00E41E7C">
      <w:pPr>
        <w:rPr>
          <w:sz w:val="22"/>
        </w:rPr>
      </w:pPr>
      <w:r w:rsidRPr="00865C39">
        <w:rPr>
          <w:sz w:val="22"/>
        </w:rPr>
        <w:t>Resolved, that the Academic Senate for California Community Colleges recommend to the Chancellor's Office to allow local colleges to determine whether they will award such credit upon completion of additional upper-division coursework or upon completion of the entire program; and,</w:t>
      </w:r>
    </w:p>
    <w:p w14:paraId="2E46FC0C" w14:textId="77777777" w:rsidR="00E41E7C" w:rsidRPr="00865C39" w:rsidRDefault="00E41E7C" w:rsidP="00E41E7C">
      <w:pPr>
        <w:rPr>
          <w:sz w:val="22"/>
        </w:rPr>
      </w:pPr>
    </w:p>
    <w:p w14:paraId="74402FDF" w14:textId="77777777" w:rsidR="00E41E7C" w:rsidRPr="00865C39" w:rsidRDefault="00E41E7C" w:rsidP="00E41E7C">
      <w:pPr>
        <w:rPr>
          <w:sz w:val="22"/>
        </w:rPr>
      </w:pPr>
      <w:r w:rsidRPr="00865C39">
        <w:rPr>
          <w:sz w:val="22"/>
        </w:rPr>
        <w:t>Resolved, that any such credit be awarded without requiring students to enroll in FTES-generating courses and without charging students a fee for the units awarded.</w:t>
      </w:r>
    </w:p>
    <w:p w14:paraId="5D798435" w14:textId="77777777" w:rsidR="00487469" w:rsidRDefault="00487469"/>
    <w:p w14:paraId="46535FCF" w14:textId="47A7717C" w:rsidR="00482CAB" w:rsidRPr="001C5B04" w:rsidRDefault="00482CAB">
      <w:pPr>
        <w:rPr>
          <w:b/>
        </w:rPr>
      </w:pPr>
      <w:r w:rsidRPr="001C5B04">
        <w:rPr>
          <w:b/>
        </w:rPr>
        <w:t>Supporting Backup</w:t>
      </w:r>
      <w:r w:rsidR="0060507F" w:rsidRPr="001C5B04">
        <w:rPr>
          <w:b/>
        </w:rPr>
        <w:t xml:space="preserve"> Info</w:t>
      </w:r>
      <w:r w:rsidR="007D1A0F" w:rsidRPr="001C5B04">
        <w:rPr>
          <w:b/>
        </w:rPr>
        <w:t>:</w:t>
      </w:r>
    </w:p>
    <w:p w14:paraId="308ACEA5" w14:textId="77777777" w:rsidR="0060507F" w:rsidRPr="00A562BE" w:rsidRDefault="0060507F" w:rsidP="001C5B04">
      <w:pPr>
        <w:pStyle w:val="Heading1"/>
        <w:spacing w:before="0"/>
      </w:pPr>
      <w:r w:rsidRPr="00A562BE">
        <w:t>CSU Nursing Programs with Credits Awarded for NCLEX:</w:t>
      </w:r>
    </w:p>
    <w:p w14:paraId="43580DA3" w14:textId="77777777" w:rsidR="00D844E9" w:rsidRDefault="00D844E9" w:rsidP="001C5B04">
      <w:pPr>
        <w:rPr>
          <w:b/>
          <w:sz w:val="21"/>
        </w:rPr>
        <w:sectPr w:rsidR="00D844E9" w:rsidSect="0031701A">
          <w:pgSz w:w="12240" w:h="15840"/>
          <w:pgMar w:top="1152" w:right="1152" w:bottom="1152" w:left="1152" w:header="720" w:footer="720" w:gutter="0"/>
          <w:cols w:space="720"/>
          <w:docGrid w:linePitch="360"/>
        </w:sectPr>
      </w:pPr>
    </w:p>
    <w:tbl>
      <w:tblPr>
        <w:tblStyle w:val="TableGrid"/>
        <w:tblW w:w="4988" w:type="pct"/>
        <w:tblInd w:w="-185" w:type="dxa"/>
        <w:tblLook w:val="04A0" w:firstRow="1" w:lastRow="0" w:firstColumn="1" w:lastColumn="0" w:noHBand="0" w:noVBand="1"/>
      </w:tblPr>
      <w:tblGrid>
        <w:gridCol w:w="1425"/>
        <w:gridCol w:w="3162"/>
      </w:tblGrid>
      <w:tr w:rsidR="00A77115" w:rsidRPr="00051FD2" w14:paraId="4079625B" w14:textId="77777777" w:rsidTr="00A77115">
        <w:tc>
          <w:tcPr>
            <w:tcW w:w="1553" w:type="pct"/>
          </w:tcPr>
          <w:p w14:paraId="58266090" w14:textId="2EA1E800" w:rsidR="0060507F" w:rsidRPr="00051FD2" w:rsidRDefault="0060507F" w:rsidP="005F42BC">
            <w:pPr>
              <w:rPr>
                <w:b/>
                <w:sz w:val="21"/>
              </w:rPr>
            </w:pPr>
            <w:r w:rsidRPr="00051FD2">
              <w:rPr>
                <w:b/>
                <w:sz w:val="21"/>
              </w:rPr>
              <w:lastRenderedPageBreak/>
              <w:t>C</w:t>
            </w:r>
            <w:r w:rsidR="007F7545">
              <w:rPr>
                <w:b/>
                <w:sz w:val="21"/>
              </w:rPr>
              <w:t>SU</w:t>
            </w:r>
          </w:p>
        </w:tc>
        <w:tc>
          <w:tcPr>
            <w:tcW w:w="3447" w:type="pct"/>
          </w:tcPr>
          <w:p w14:paraId="53535F3C" w14:textId="144E01FF" w:rsidR="0060507F" w:rsidRPr="00051FD2" w:rsidRDefault="007F7545" w:rsidP="005F42BC">
            <w:pPr>
              <w:rPr>
                <w:b/>
                <w:sz w:val="21"/>
              </w:rPr>
            </w:pPr>
            <w:r>
              <w:rPr>
                <w:b/>
                <w:sz w:val="21"/>
              </w:rPr>
              <w:t xml:space="preserve">Upper Division </w:t>
            </w:r>
            <w:r w:rsidR="0060507F" w:rsidRPr="00051FD2">
              <w:rPr>
                <w:b/>
                <w:sz w:val="21"/>
              </w:rPr>
              <w:t>Units Awarded</w:t>
            </w:r>
          </w:p>
        </w:tc>
      </w:tr>
      <w:tr w:rsidR="00A77115" w:rsidRPr="00051FD2" w14:paraId="13689DAC" w14:textId="77777777" w:rsidTr="00A77115">
        <w:tc>
          <w:tcPr>
            <w:tcW w:w="1553" w:type="pct"/>
          </w:tcPr>
          <w:p w14:paraId="0BBF0392" w14:textId="77777777" w:rsidR="0060507F" w:rsidRPr="00051FD2" w:rsidRDefault="0060507F" w:rsidP="005F42BC">
            <w:pPr>
              <w:rPr>
                <w:sz w:val="21"/>
              </w:rPr>
            </w:pPr>
            <w:r w:rsidRPr="00051FD2">
              <w:rPr>
                <w:sz w:val="21"/>
              </w:rPr>
              <w:t>San Jose</w:t>
            </w:r>
          </w:p>
        </w:tc>
        <w:tc>
          <w:tcPr>
            <w:tcW w:w="3447" w:type="pct"/>
          </w:tcPr>
          <w:p w14:paraId="39F8A898" w14:textId="77777777" w:rsidR="0060507F" w:rsidRPr="00051FD2" w:rsidRDefault="0060507F" w:rsidP="005F42BC">
            <w:pPr>
              <w:rPr>
                <w:sz w:val="21"/>
              </w:rPr>
            </w:pPr>
            <w:r w:rsidRPr="00051FD2">
              <w:rPr>
                <w:sz w:val="21"/>
              </w:rPr>
              <w:t>20 semester (</w:t>
            </w:r>
            <w:hyperlink r:id="rId5" w:history="1">
              <w:r w:rsidRPr="00051FD2">
                <w:rPr>
                  <w:rStyle w:val="Hyperlink"/>
                  <w:sz w:val="21"/>
                </w:rPr>
                <w:t>SJSU web page</w:t>
              </w:r>
            </w:hyperlink>
            <w:r w:rsidRPr="00051FD2">
              <w:rPr>
                <w:sz w:val="21"/>
              </w:rPr>
              <w:t>)</w:t>
            </w:r>
          </w:p>
        </w:tc>
      </w:tr>
      <w:tr w:rsidR="00A77115" w:rsidRPr="00051FD2" w14:paraId="1159A213" w14:textId="77777777" w:rsidTr="00A77115">
        <w:tc>
          <w:tcPr>
            <w:tcW w:w="1553" w:type="pct"/>
          </w:tcPr>
          <w:p w14:paraId="2F7589C8" w14:textId="77777777" w:rsidR="0060507F" w:rsidRPr="00051FD2" w:rsidRDefault="0060507F" w:rsidP="005F42BC">
            <w:pPr>
              <w:rPr>
                <w:sz w:val="21"/>
              </w:rPr>
            </w:pPr>
            <w:r w:rsidRPr="00051FD2">
              <w:rPr>
                <w:sz w:val="21"/>
              </w:rPr>
              <w:t xml:space="preserve">San Diego </w:t>
            </w:r>
          </w:p>
        </w:tc>
        <w:tc>
          <w:tcPr>
            <w:tcW w:w="3447" w:type="pct"/>
          </w:tcPr>
          <w:p w14:paraId="4B337D45" w14:textId="77777777" w:rsidR="0060507F" w:rsidRPr="00051FD2" w:rsidRDefault="0060507F" w:rsidP="005F42BC">
            <w:pPr>
              <w:rPr>
                <w:sz w:val="21"/>
              </w:rPr>
            </w:pPr>
            <w:r w:rsidRPr="00051FD2">
              <w:rPr>
                <w:sz w:val="21"/>
              </w:rPr>
              <w:t>15 semester (</w:t>
            </w:r>
            <w:hyperlink r:id="rId6" w:history="1">
              <w:r w:rsidRPr="00051FD2">
                <w:rPr>
                  <w:rStyle w:val="Hyperlink"/>
                  <w:sz w:val="21"/>
                </w:rPr>
                <w:t>SDSU web page</w:t>
              </w:r>
            </w:hyperlink>
            <w:r w:rsidRPr="00051FD2">
              <w:rPr>
                <w:sz w:val="21"/>
              </w:rPr>
              <w:t>)</w:t>
            </w:r>
          </w:p>
        </w:tc>
      </w:tr>
      <w:tr w:rsidR="00A77115" w:rsidRPr="00051FD2" w14:paraId="4EE0A33B" w14:textId="77777777" w:rsidTr="00A77115">
        <w:tc>
          <w:tcPr>
            <w:tcW w:w="1553" w:type="pct"/>
          </w:tcPr>
          <w:p w14:paraId="36AB7CDC" w14:textId="77777777" w:rsidR="0060507F" w:rsidRPr="00051FD2" w:rsidRDefault="0060507F" w:rsidP="005F42BC">
            <w:pPr>
              <w:rPr>
                <w:sz w:val="21"/>
              </w:rPr>
            </w:pPr>
            <w:r w:rsidRPr="00051FD2">
              <w:rPr>
                <w:sz w:val="21"/>
              </w:rPr>
              <w:t>San Francisco</w:t>
            </w:r>
          </w:p>
        </w:tc>
        <w:tc>
          <w:tcPr>
            <w:tcW w:w="3447" w:type="pct"/>
          </w:tcPr>
          <w:p w14:paraId="6BE1C21C" w14:textId="77777777" w:rsidR="0060507F" w:rsidRPr="00051FD2" w:rsidRDefault="0060507F" w:rsidP="005F42BC">
            <w:pPr>
              <w:rPr>
                <w:sz w:val="21"/>
              </w:rPr>
            </w:pPr>
            <w:r w:rsidRPr="00051FD2">
              <w:rPr>
                <w:sz w:val="21"/>
              </w:rPr>
              <w:t>20 semester (</w:t>
            </w:r>
            <w:hyperlink r:id="rId7" w:history="1">
              <w:r w:rsidRPr="00051FD2">
                <w:rPr>
                  <w:rStyle w:val="Hyperlink"/>
                  <w:sz w:val="21"/>
                </w:rPr>
                <w:t>web page</w:t>
              </w:r>
            </w:hyperlink>
            <w:r w:rsidRPr="00051FD2">
              <w:rPr>
                <w:sz w:val="21"/>
              </w:rPr>
              <w:t>)</w:t>
            </w:r>
          </w:p>
        </w:tc>
      </w:tr>
      <w:tr w:rsidR="00A77115" w:rsidRPr="00051FD2" w14:paraId="5643CAA1" w14:textId="77777777" w:rsidTr="00A77115">
        <w:tc>
          <w:tcPr>
            <w:tcW w:w="1553" w:type="pct"/>
          </w:tcPr>
          <w:p w14:paraId="1AE30067" w14:textId="77777777" w:rsidR="0060507F" w:rsidRPr="00051FD2" w:rsidRDefault="0060507F" w:rsidP="005F42BC">
            <w:pPr>
              <w:rPr>
                <w:sz w:val="21"/>
              </w:rPr>
            </w:pPr>
            <w:r w:rsidRPr="00051FD2">
              <w:rPr>
                <w:sz w:val="21"/>
              </w:rPr>
              <w:t>Bakersfield</w:t>
            </w:r>
          </w:p>
        </w:tc>
        <w:tc>
          <w:tcPr>
            <w:tcW w:w="3447" w:type="pct"/>
          </w:tcPr>
          <w:p w14:paraId="11932D76" w14:textId="77777777" w:rsidR="0060507F" w:rsidRPr="00051FD2" w:rsidRDefault="0060507F" w:rsidP="005F42BC">
            <w:pPr>
              <w:rPr>
                <w:sz w:val="21"/>
              </w:rPr>
            </w:pPr>
            <w:r w:rsidRPr="00051FD2">
              <w:rPr>
                <w:sz w:val="21"/>
              </w:rPr>
              <w:t>30 semester (</w:t>
            </w:r>
            <w:hyperlink r:id="rId8" w:history="1">
              <w:r w:rsidRPr="00051FD2">
                <w:rPr>
                  <w:rStyle w:val="Hyperlink"/>
                  <w:sz w:val="21"/>
                </w:rPr>
                <w:t>web page</w:t>
              </w:r>
            </w:hyperlink>
            <w:r w:rsidRPr="00051FD2">
              <w:rPr>
                <w:sz w:val="21"/>
              </w:rPr>
              <w:t>)</w:t>
            </w:r>
          </w:p>
        </w:tc>
      </w:tr>
      <w:tr w:rsidR="00A77115" w:rsidRPr="00051FD2" w14:paraId="1A348DB0" w14:textId="77777777" w:rsidTr="00A77115">
        <w:tc>
          <w:tcPr>
            <w:tcW w:w="1553" w:type="pct"/>
          </w:tcPr>
          <w:p w14:paraId="01C15643" w14:textId="77777777" w:rsidR="0060507F" w:rsidRPr="00051FD2" w:rsidRDefault="0060507F" w:rsidP="005F42BC">
            <w:pPr>
              <w:rPr>
                <w:sz w:val="21"/>
              </w:rPr>
            </w:pPr>
            <w:r w:rsidRPr="00051FD2">
              <w:rPr>
                <w:sz w:val="21"/>
              </w:rPr>
              <w:t>Dominguez Hills</w:t>
            </w:r>
          </w:p>
        </w:tc>
        <w:tc>
          <w:tcPr>
            <w:tcW w:w="3447" w:type="pct"/>
          </w:tcPr>
          <w:p w14:paraId="7116FEA9" w14:textId="77777777" w:rsidR="0060507F" w:rsidRPr="00051FD2" w:rsidRDefault="0060507F" w:rsidP="005F42BC">
            <w:pPr>
              <w:rPr>
                <w:sz w:val="21"/>
              </w:rPr>
            </w:pPr>
            <w:r w:rsidRPr="00051FD2">
              <w:rPr>
                <w:sz w:val="21"/>
              </w:rPr>
              <w:t>6 semester (</w:t>
            </w:r>
            <w:hyperlink r:id="rId9" w:history="1">
              <w:r w:rsidRPr="00051FD2">
                <w:rPr>
                  <w:rStyle w:val="Hyperlink"/>
                  <w:sz w:val="21"/>
                </w:rPr>
                <w:t>web page</w:t>
              </w:r>
            </w:hyperlink>
            <w:r w:rsidRPr="00051FD2">
              <w:rPr>
                <w:sz w:val="21"/>
              </w:rPr>
              <w:t>)</w:t>
            </w:r>
          </w:p>
        </w:tc>
      </w:tr>
      <w:tr w:rsidR="00A77115" w:rsidRPr="00051FD2" w14:paraId="56A059D2" w14:textId="77777777" w:rsidTr="00A77115">
        <w:tc>
          <w:tcPr>
            <w:tcW w:w="1553" w:type="pct"/>
          </w:tcPr>
          <w:p w14:paraId="6D2C5FE4" w14:textId="77777777" w:rsidR="0060507F" w:rsidRPr="00051FD2" w:rsidRDefault="0060507F" w:rsidP="005F42BC">
            <w:pPr>
              <w:rPr>
                <w:sz w:val="21"/>
              </w:rPr>
            </w:pPr>
            <w:r w:rsidRPr="00051FD2">
              <w:rPr>
                <w:sz w:val="21"/>
              </w:rPr>
              <w:t>CSU East Bay</w:t>
            </w:r>
          </w:p>
        </w:tc>
        <w:tc>
          <w:tcPr>
            <w:tcW w:w="3447" w:type="pct"/>
          </w:tcPr>
          <w:p w14:paraId="5A67AE8E" w14:textId="77777777" w:rsidR="0060507F" w:rsidRPr="00051FD2" w:rsidRDefault="0060507F" w:rsidP="005F42BC">
            <w:pPr>
              <w:rPr>
                <w:sz w:val="21"/>
              </w:rPr>
            </w:pPr>
            <w:r w:rsidRPr="00051FD2">
              <w:rPr>
                <w:sz w:val="21"/>
              </w:rPr>
              <w:t>? mystery number (</w:t>
            </w:r>
            <w:hyperlink r:id="rId10" w:history="1">
              <w:r w:rsidRPr="00051FD2">
                <w:rPr>
                  <w:rStyle w:val="Hyperlink"/>
                  <w:sz w:val="21"/>
                </w:rPr>
                <w:t>web page</w:t>
              </w:r>
            </w:hyperlink>
            <w:r w:rsidRPr="00051FD2">
              <w:rPr>
                <w:sz w:val="21"/>
              </w:rPr>
              <w:t>)</w:t>
            </w:r>
          </w:p>
        </w:tc>
      </w:tr>
      <w:tr w:rsidR="00A77115" w:rsidRPr="00051FD2" w14:paraId="5FFD1F37" w14:textId="77777777" w:rsidTr="00A77115">
        <w:tc>
          <w:tcPr>
            <w:tcW w:w="1553" w:type="pct"/>
          </w:tcPr>
          <w:p w14:paraId="60A2BE21" w14:textId="77777777" w:rsidR="0060507F" w:rsidRPr="00051FD2" w:rsidRDefault="0060507F" w:rsidP="005F42BC">
            <w:pPr>
              <w:rPr>
                <w:sz w:val="21"/>
              </w:rPr>
            </w:pPr>
            <w:r w:rsidRPr="00051FD2">
              <w:rPr>
                <w:sz w:val="21"/>
              </w:rPr>
              <w:t>Fresno</w:t>
            </w:r>
          </w:p>
        </w:tc>
        <w:tc>
          <w:tcPr>
            <w:tcW w:w="3447" w:type="pct"/>
          </w:tcPr>
          <w:p w14:paraId="5E64E6F5" w14:textId="77777777" w:rsidR="0060507F" w:rsidRPr="00051FD2" w:rsidRDefault="0060507F" w:rsidP="005F42BC">
            <w:pPr>
              <w:rPr>
                <w:sz w:val="21"/>
              </w:rPr>
            </w:pPr>
            <w:r w:rsidRPr="00051FD2">
              <w:rPr>
                <w:sz w:val="21"/>
              </w:rPr>
              <w:t>20 semester (</w:t>
            </w:r>
            <w:hyperlink r:id="rId11" w:history="1">
              <w:r w:rsidRPr="00051FD2">
                <w:rPr>
                  <w:rStyle w:val="Hyperlink"/>
                  <w:sz w:val="21"/>
                </w:rPr>
                <w:t>CSUF web page</w:t>
              </w:r>
            </w:hyperlink>
            <w:r w:rsidRPr="00051FD2">
              <w:rPr>
                <w:sz w:val="21"/>
              </w:rPr>
              <w:t>)</w:t>
            </w:r>
          </w:p>
        </w:tc>
      </w:tr>
      <w:tr w:rsidR="00A77115" w:rsidRPr="00051FD2" w14:paraId="12BD26D6" w14:textId="77777777" w:rsidTr="00A77115">
        <w:trPr>
          <w:trHeight w:val="314"/>
        </w:trPr>
        <w:tc>
          <w:tcPr>
            <w:tcW w:w="1553" w:type="pct"/>
          </w:tcPr>
          <w:p w14:paraId="0CA3757F" w14:textId="77777777" w:rsidR="0060507F" w:rsidRPr="00051FD2" w:rsidRDefault="0060507F" w:rsidP="005F42BC">
            <w:pPr>
              <w:rPr>
                <w:sz w:val="21"/>
              </w:rPr>
            </w:pPr>
            <w:r w:rsidRPr="00051FD2">
              <w:rPr>
                <w:sz w:val="21"/>
              </w:rPr>
              <w:t>Fullerton</w:t>
            </w:r>
          </w:p>
        </w:tc>
        <w:tc>
          <w:tcPr>
            <w:tcW w:w="3447" w:type="pct"/>
          </w:tcPr>
          <w:p w14:paraId="75DF4DEB" w14:textId="77777777" w:rsidR="0060507F" w:rsidRPr="00051FD2" w:rsidRDefault="0060507F" w:rsidP="005F42BC">
            <w:pPr>
              <w:rPr>
                <w:sz w:val="21"/>
              </w:rPr>
            </w:pPr>
            <w:r w:rsidRPr="00051FD2">
              <w:rPr>
                <w:sz w:val="21"/>
              </w:rPr>
              <w:t>Unsure</w:t>
            </w:r>
          </w:p>
        </w:tc>
      </w:tr>
      <w:tr w:rsidR="003C15FE" w:rsidRPr="007F7545" w14:paraId="0D4A2C1F" w14:textId="77777777" w:rsidTr="00A77115">
        <w:tc>
          <w:tcPr>
            <w:tcW w:w="1553" w:type="pct"/>
          </w:tcPr>
          <w:p w14:paraId="49F75348" w14:textId="20E83409" w:rsidR="003C15FE" w:rsidRPr="007F7545" w:rsidRDefault="007F7545" w:rsidP="005F42BC">
            <w:pPr>
              <w:rPr>
                <w:b/>
                <w:sz w:val="21"/>
              </w:rPr>
            </w:pPr>
            <w:r w:rsidRPr="007F7545">
              <w:rPr>
                <w:b/>
                <w:sz w:val="21"/>
              </w:rPr>
              <w:lastRenderedPageBreak/>
              <w:t>CSU</w:t>
            </w:r>
          </w:p>
        </w:tc>
        <w:tc>
          <w:tcPr>
            <w:tcW w:w="3447" w:type="pct"/>
          </w:tcPr>
          <w:p w14:paraId="3042C9F3" w14:textId="18695E7C" w:rsidR="003C15FE" w:rsidRPr="007F7545" w:rsidRDefault="007F7545" w:rsidP="007F7545">
            <w:pPr>
              <w:rPr>
                <w:b/>
                <w:sz w:val="21"/>
              </w:rPr>
            </w:pPr>
            <w:r w:rsidRPr="007F7545">
              <w:rPr>
                <w:b/>
                <w:sz w:val="21"/>
              </w:rPr>
              <w:t>Upper Division Units Awarded</w:t>
            </w:r>
          </w:p>
        </w:tc>
      </w:tr>
      <w:tr w:rsidR="00A77115" w:rsidRPr="00051FD2" w14:paraId="3080B601" w14:textId="77777777" w:rsidTr="00A77115">
        <w:tc>
          <w:tcPr>
            <w:tcW w:w="1553" w:type="pct"/>
          </w:tcPr>
          <w:p w14:paraId="7D8799F5" w14:textId="77777777" w:rsidR="0060507F" w:rsidRPr="00051FD2" w:rsidRDefault="0060507F" w:rsidP="005F42BC">
            <w:pPr>
              <w:rPr>
                <w:sz w:val="21"/>
              </w:rPr>
            </w:pPr>
            <w:r w:rsidRPr="00051FD2">
              <w:rPr>
                <w:sz w:val="21"/>
              </w:rPr>
              <w:t>Los Angeles</w:t>
            </w:r>
          </w:p>
        </w:tc>
        <w:tc>
          <w:tcPr>
            <w:tcW w:w="3447" w:type="pct"/>
          </w:tcPr>
          <w:p w14:paraId="562A5160" w14:textId="77777777" w:rsidR="0060507F" w:rsidRPr="00051FD2" w:rsidRDefault="0060507F" w:rsidP="005F42BC">
            <w:pPr>
              <w:rPr>
                <w:sz w:val="21"/>
              </w:rPr>
            </w:pPr>
            <w:r w:rsidRPr="00051FD2">
              <w:rPr>
                <w:sz w:val="21"/>
              </w:rPr>
              <w:t>Unsure</w:t>
            </w:r>
          </w:p>
        </w:tc>
      </w:tr>
      <w:tr w:rsidR="00A77115" w:rsidRPr="00051FD2" w14:paraId="5FFFE56D" w14:textId="77777777" w:rsidTr="00A77115">
        <w:tc>
          <w:tcPr>
            <w:tcW w:w="1553" w:type="pct"/>
          </w:tcPr>
          <w:p w14:paraId="54D30DF1" w14:textId="77777777" w:rsidR="0060507F" w:rsidRPr="00051FD2" w:rsidRDefault="0060507F" w:rsidP="005F42BC">
            <w:pPr>
              <w:rPr>
                <w:sz w:val="21"/>
              </w:rPr>
            </w:pPr>
            <w:r w:rsidRPr="00051FD2">
              <w:rPr>
                <w:sz w:val="21"/>
              </w:rPr>
              <w:t>Long Beach</w:t>
            </w:r>
          </w:p>
        </w:tc>
        <w:tc>
          <w:tcPr>
            <w:tcW w:w="3447" w:type="pct"/>
          </w:tcPr>
          <w:p w14:paraId="3FCABEA0" w14:textId="77777777" w:rsidR="0060507F" w:rsidRPr="00051FD2" w:rsidRDefault="0060507F" w:rsidP="005F42BC">
            <w:pPr>
              <w:rPr>
                <w:sz w:val="21"/>
              </w:rPr>
            </w:pPr>
            <w:r w:rsidRPr="00051FD2">
              <w:rPr>
                <w:sz w:val="21"/>
              </w:rPr>
              <w:t>21 units (</w:t>
            </w:r>
            <w:hyperlink r:id="rId12" w:history="1">
              <w:r w:rsidRPr="00051FD2">
                <w:rPr>
                  <w:rStyle w:val="Hyperlink"/>
                  <w:sz w:val="21"/>
                </w:rPr>
                <w:t>CSULB web page</w:t>
              </w:r>
            </w:hyperlink>
            <w:r w:rsidRPr="00051FD2">
              <w:rPr>
                <w:sz w:val="21"/>
              </w:rPr>
              <w:t>)</w:t>
            </w:r>
          </w:p>
        </w:tc>
      </w:tr>
      <w:tr w:rsidR="00A77115" w:rsidRPr="00051FD2" w14:paraId="4BA66499" w14:textId="77777777" w:rsidTr="00A77115">
        <w:tc>
          <w:tcPr>
            <w:tcW w:w="1553" w:type="pct"/>
          </w:tcPr>
          <w:p w14:paraId="7711769D" w14:textId="77777777" w:rsidR="0060507F" w:rsidRPr="00051FD2" w:rsidRDefault="0060507F" w:rsidP="005F42BC">
            <w:pPr>
              <w:rPr>
                <w:sz w:val="21"/>
              </w:rPr>
            </w:pPr>
            <w:r w:rsidRPr="00051FD2">
              <w:rPr>
                <w:sz w:val="21"/>
              </w:rPr>
              <w:t>Northridge</w:t>
            </w:r>
          </w:p>
        </w:tc>
        <w:tc>
          <w:tcPr>
            <w:tcW w:w="3447" w:type="pct"/>
          </w:tcPr>
          <w:p w14:paraId="74005413" w14:textId="77777777" w:rsidR="0060507F" w:rsidRPr="00051FD2" w:rsidRDefault="0060507F" w:rsidP="005F42BC">
            <w:pPr>
              <w:rPr>
                <w:sz w:val="21"/>
              </w:rPr>
            </w:pPr>
            <w:r w:rsidRPr="00051FD2">
              <w:rPr>
                <w:sz w:val="21"/>
              </w:rPr>
              <w:t>Doesn’t seem to offer (</w:t>
            </w:r>
            <w:hyperlink r:id="rId13" w:history="1">
              <w:r w:rsidRPr="00051FD2">
                <w:rPr>
                  <w:rStyle w:val="Hyperlink"/>
                  <w:sz w:val="21"/>
                </w:rPr>
                <w:t>CSUN brochure</w:t>
              </w:r>
            </w:hyperlink>
            <w:r w:rsidRPr="00051FD2">
              <w:rPr>
                <w:sz w:val="21"/>
              </w:rPr>
              <w:t>)</w:t>
            </w:r>
          </w:p>
        </w:tc>
      </w:tr>
      <w:tr w:rsidR="00A77115" w:rsidRPr="00051FD2" w14:paraId="0280E34D" w14:textId="77777777" w:rsidTr="00A77115">
        <w:tc>
          <w:tcPr>
            <w:tcW w:w="1553" w:type="pct"/>
          </w:tcPr>
          <w:p w14:paraId="496E199F" w14:textId="77777777" w:rsidR="0060507F" w:rsidRPr="00051FD2" w:rsidRDefault="0060507F" w:rsidP="005F42BC">
            <w:pPr>
              <w:rPr>
                <w:sz w:val="21"/>
              </w:rPr>
            </w:pPr>
            <w:r w:rsidRPr="00051FD2">
              <w:rPr>
                <w:sz w:val="21"/>
              </w:rPr>
              <w:t>Sacramento</w:t>
            </w:r>
          </w:p>
        </w:tc>
        <w:tc>
          <w:tcPr>
            <w:tcW w:w="3447" w:type="pct"/>
          </w:tcPr>
          <w:p w14:paraId="1FD9D303" w14:textId="77777777" w:rsidR="0060507F" w:rsidRPr="00051FD2" w:rsidRDefault="0060507F" w:rsidP="005F42BC">
            <w:pPr>
              <w:rPr>
                <w:sz w:val="21"/>
              </w:rPr>
            </w:pPr>
            <w:r w:rsidRPr="00051FD2">
              <w:rPr>
                <w:sz w:val="21"/>
              </w:rPr>
              <w:t>17 semester units (</w:t>
            </w:r>
            <w:hyperlink r:id="rId14" w:history="1">
              <w:r w:rsidRPr="00051FD2">
                <w:rPr>
                  <w:rStyle w:val="Hyperlink"/>
                  <w:sz w:val="21"/>
                </w:rPr>
                <w:t>web page</w:t>
              </w:r>
            </w:hyperlink>
            <w:r w:rsidRPr="00051FD2">
              <w:rPr>
                <w:sz w:val="21"/>
              </w:rPr>
              <w:t>)</w:t>
            </w:r>
          </w:p>
        </w:tc>
      </w:tr>
      <w:tr w:rsidR="00A77115" w:rsidRPr="00051FD2" w14:paraId="7A40793C" w14:textId="77777777" w:rsidTr="00A77115">
        <w:tc>
          <w:tcPr>
            <w:tcW w:w="1553" w:type="pct"/>
          </w:tcPr>
          <w:p w14:paraId="259C9FD8" w14:textId="77777777" w:rsidR="0060507F" w:rsidRPr="00051FD2" w:rsidRDefault="0060507F" w:rsidP="005F42BC">
            <w:pPr>
              <w:rPr>
                <w:sz w:val="21"/>
              </w:rPr>
            </w:pPr>
            <w:r w:rsidRPr="00051FD2">
              <w:rPr>
                <w:sz w:val="21"/>
              </w:rPr>
              <w:t xml:space="preserve">San </w:t>
            </w:r>
            <w:proofErr w:type="spellStart"/>
            <w:r w:rsidRPr="00051FD2">
              <w:rPr>
                <w:sz w:val="21"/>
              </w:rPr>
              <w:t>Bernadino</w:t>
            </w:r>
            <w:proofErr w:type="spellEnd"/>
          </w:p>
        </w:tc>
        <w:tc>
          <w:tcPr>
            <w:tcW w:w="3447" w:type="pct"/>
          </w:tcPr>
          <w:p w14:paraId="04ACF505" w14:textId="77777777" w:rsidR="0060507F" w:rsidRPr="00051FD2" w:rsidRDefault="0060507F" w:rsidP="005F42BC">
            <w:pPr>
              <w:rPr>
                <w:sz w:val="21"/>
              </w:rPr>
            </w:pPr>
            <w:r w:rsidRPr="00051FD2">
              <w:rPr>
                <w:sz w:val="21"/>
              </w:rPr>
              <w:t>Unsure</w:t>
            </w:r>
          </w:p>
        </w:tc>
      </w:tr>
      <w:tr w:rsidR="00A77115" w:rsidRPr="00051FD2" w14:paraId="4BC7C672" w14:textId="77777777" w:rsidTr="00A77115">
        <w:tc>
          <w:tcPr>
            <w:tcW w:w="1553" w:type="pct"/>
          </w:tcPr>
          <w:p w14:paraId="1677EA63" w14:textId="77777777" w:rsidR="0060507F" w:rsidRPr="00051FD2" w:rsidRDefault="0060507F" w:rsidP="005F42BC">
            <w:pPr>
              <w:rPr>
                <w:sz w:val="21"/>
              </w:rPr>
            </w:pPr>
            <w:r w:rsidRPr="00051FD2">
              <w:rPr>
                <w:sz w:val="21"/>
              </w:rPr>
              <w:t>Sonoma</w:t>
            </w:r>
          </w:p>
        </w:tc>
        <w:tc>
          <w:tcPr>
            <w:tcW w:w="3447" w:type="pct"/>
          </w:tcPr>
          <w:p w14:paraId="1167878C" w14:textId="77777777" w:rsidR="0060507F" w:rsidRPr="00051FD2" w:rsidRDefault="0060507F" w:rsidP="005F42BC">
            <w:pPr>
              <w:rPr>
                <w:sz w:val="21"/>
              </w:rPr>
            </w:pPr>
            <w:r w:rsidRPr="00051FD2">
              <w:rPr>
                <w:sz w:val="21"/>
              </w:rPr>
              <w:t>20 semester units (</w:t>
            </w:r>
            <w:hyperlink r:id="rId15" w:history="1">
              <w:r w:rsidRPr="00051FD2">
                <w:rPr>
                  <w:rStyle w:val="Hyperlink"/>
                  <w:sz w:val="21"/>
                </w:rPr>
                <w:t>SSU web page</w:t>
              </w:r>
            </w:hyperlink>
            <w:r w:rsidRPr="00051FD2">
              <w:rPr>
                <w:sz w:val="21"/>
              </w:rPr>
              <w:t>)</w:t>
            </w:r>
          </w:p>
        </w:tc>
      </w:tr>
      <w:tr w:rsidR="00A77115" w:rsidRPr="00051FD2" w14:paraId="64EBDDC3" w14:textId="77777777" w:rsidTr="00A77115">
        <w:tc>
          <w:tcPr>
            <w:tcW w:w="1553" w:type="pct"/>
          </w:tcPr>
          <w:p w14:paraId="4A14F348" w14:textId="77777777" w:rsidR="0060507F" w:rsidRPr="00051FD2" w:rsidRDefault="0060507F" w:rsidP="005F42BC">
            <w:pPr>
              <w:rPr>
                <w:sz w:val="21"/>
              </w:rPr>
            </w:pPr>
            <w:r w:rsidRPr="00051FD2">
              <w:rPr>
                <w:sz w:val="21"/>
              </w:rPr>
              <w:t>Stanislaus</w:t>
            </w:r>
          </w:p>
        </w:tc>
        <w:tc>
          <w:tcPr>
            <w:tcW w:w="3447" w:type="pct"/>
          </w:tcPr>
          <w:p w14:paraId="20C5F244" w14:textId="77777777" w:rsidR="0060507F" w:rsidRPr="00051FD2" w:rsidRDefault="0060507F" w:rsidP="005F42BC">
            <w:pPr>
              <w:rPr>
                <w:sz w:val="21"/>
              </w:rPr>
            </w:pPr>
            <w:r w:rsidRPr="00051FD2">
              <w:rPr>
                <w:sz w:val="21"/>
              </w:rPr>
              <w:t>Unsure</w:t>
            </w:r>
          </w:p>
        </w:tc>
      </w:tr>
    </w:tbl>
    <w:p w14:paraId="14521119" w14:textId="77777777" w:rsidR="00D844E9" w:rsidRDefault="00D844E9">
      <w:pPr>
        <w:sectPr w:rsidR="00D844E9" w:rsidSect="00D844E9">
          <w:type w:val="continuous"/>
          <w:pgSz w:w="12240" w:h="15840"/>
          <w:pgMar w:top="1152" w:right="1152" w:bottom="1152" w:left="1152" w:header="720" w:footer="720" w:gutter="0"/>
          <w:cols w:num="2" w:space="720"/>
          <w:docGrid w:linePitch="360"/>
        </w:sectPr>
      </w:pPr>
    </w:p>
    <w:p w14:paraId="2BB0FAED" w14:textId="240FFC62" w:rsidR="007D1A0F" w:rsidRDefault="007D1A0F" w:rsidP="00D844E9"/>
    <w:sectPr w:rsidR="007D1A0F" w:rsidSect="00D844E9">
      <w:type w:val="continuous"/>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E7C"/>
    <w:rsid w:val="00051FD2"/>
    <w:rsid w:val="000F37B8"/>
    <w:rsid w:val="001C5B04"/>
    <w:rsid w:val="0028535A"/>
    <w:rsid w:val="0031701A"/>
    <w:rsid w:val="003A1B6D"/>
    <w:rsid w:val="003C15FE"/>
    <w:rsid w:val="00482CAB"/>
    <w:rsid w:val="00487469"/>
    <w:rsid w:val="00603C27"/>
    <w:rsid w:val="0060507F"/>
    <w:rsid w:val="0062298B"/>
    <w:rsid w:val="006E63DA"/>
    <w:rsid w:val="00760F99"/>
    <w:rsid w:val="007D1A0F"/>
    <w:rsid w:val="007F7545"/>
    <w:rsid w:val="00865C39"/>
    <w:rsid w:val="00965FB7"/>
    <w:rsid w:val="00A02C42"/>
    <w:rsid w:val="00A77115"/>
    <w:rsid w:val="00B25D57"/>
    <w:rsid w:val="00BE04F4"/>
    <w:rsid w:val="00C04687"/>
    <w:rsid w:val="00D844E9"/>
    <w:rsid w:val="00DB1D8A"/>
    <w:rsid w:val="00E41E7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59C24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507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8535A"/>
    <w:pPr>
      <w:keepNext/>
      <w:keepLines/>
      <w:spacing w:before="40"/>
      <w:outlineLvl w:val="1"/>
    </w:pPr>
    <w:rPr>
      <w:rFonts w:eastAsiaTheme="majorEastAsia" w:cstheme="majorBidi"/>
      <w:b/>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535A"/>
    <w:rPr>
      <w:rFonts w:eastAsiaTheme="majorEastAsia" w:cstheme="majorBidi"/>
      <w:b/>
      <w:color w:val="2F5496" w:themeColor="accent1" w:themeShade="BF"/>
      <w:sz w:val="28"/>
      <w:szCs w:val="26"/>
    </w:rPr>
  </w:style>
  <w:style w:type="paragraph" w:styleId="Title">
    <w:name w:val="Title"/>
    <w:basedOn w:val="Normal"/>
    <w:next w:val="Normal"/>
    <w:link w:val="TitleChar"/>
    <w:uiPriority w:val="10"/>
    <w:qFormat/>
    <w:rsid w:val="00B25D5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D5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0507F"/>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6050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050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fresnostate.edu/chhs/nursing/degrees-programs/rn-bsn.html" TargetMode="External"/><Relationship Id="rId12" Type="http://schemas.openxmlformats.org/officeDocument/2006/relationships/hyperlink" Target="http://web.csulb.edu/colleges/chhs/departments/nursing/studentinfo/documents/RN-BSNBrochure2016.pdf" TargetMode="External"/><Relationship Id="rId13" Type="http://schemas.openxmlformats.org/officeDocument/2006/relationships/hyperlink" Target="http://www.csun.edu/sites/default/files/RN-BSN%20Brochure_.pdf" TargetMode="External"/><Relationship Id="rId14" Type="http://schemas.openxmlformats.org/officeDocument/2006/relationships/hyperlink" Target="http://www.csus.edu/hhs/nrs/programs/undergraduate/courses.html" TargetMode="External"/><Relationship Id="rId15" Type="http://schemas.openxmlformats.org/officeDocument/2006/relationships/hyperlink" Target="http://www.sonoma.edu/nursing/bsn-post/post-lic_2014/15/adn-bsn_degree_summary_guide_post-licensure_bsn__2014-2015.pdf"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calstate.edu/eo/eo-1084.html" TargetMode="External"/><Relationship Id="rId5" Type="http://schemas.openxmlformats.org/officeDocument/2006/relationships/hyperlink" Target="http://www.sjsu.edu/nursing/docs/2014%200926%20EVC%20-%20SJSU%20RN-BSN%20Roadmap.pdf" TargetMode="External"/><Relationship Id="rId6" Type="http://schemas.openxmlformats.org/officeDocument/2006/relationships/hyperlink" Target="http://sdcity.edu/Portals/0/AcademicPrograms/ProgramsofInstruction/Nursing/4469_SDSU-San_Diego_City_College_Roadmap-1.pdf" TargetMode="External"/><Relationship Id="rId7" Type="http://schemas.openxmlformats.org/officeDocument/2006/relationships/hyperlink" Target="https://www.nursing.sfsu.edu/rn_bsn" TargetMode="External"/><Relationship Id="rId8" Type="http://schemas.openxmlformats.org/officeDocument/2006/relationships/hyperlink" Target="http://www.csub.edu/nursing/_files/RNtoBSN%20KeyFacts.pdf" TargetMode="External"/><Relationship Id="rId9" Type="http://schemas.openxmlformats.org/officeDocument/2006/relationships/hyperlink" Target="http://www4.csudh.edu/son/programs/rn-bsn/index" TargetMode="External"/><Relationship Id="rId10" Type="http://schemas.openxmlformats.org/officeDocument/2006/relationships/hyperlink" Target="http://www.csueastbay.edu/csci/departments/nursing/rn-bsn%20program/fall-admiss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551</Words>
  <Characters>3296</Characters>
  <Application>Microsoft Macintosh Word</Application>
  <DocSecurity>0</DocSecurity>
  <Lines>164</Lines>
  <Paragraphs>113</Paragraphs>
  <ScaleCrop>false</ScaleCrop>
  <LinksUpToDate>false</LinksUpToDate>
  <CharactersWithSpaces>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Holcroft</dc:creator>
  <cp:keywords/>
  <dc:description/>
  <cp:lastModifiedBy>Carolyn Holcroft</cp:lastModifiedBy>
  <cp:revision>23</cp:revision>
  <dcterms:created xsi:type="dcterms:W3CDTF">2017-03-09T21:51:00Z</dcterms:created>
  <dcterms:modified xsi:type="dcterms:W3CDTF">2017-03-09T22:03:00Z</dcterms:modified>
</cp:coreProperties>
</file>